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388E5" w14:textId="7290B8B5"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4B5701">
        <w:t>104-bis-e</w:t>
      </w:r>
      <w:r w:rsidRPr="00CE0424">
        <w:tab/>
      </w:r>
      <w:r w:rsidRPr="008B743C">
        <w:rPr>
          <w:sz w:val="32"/>
          <w:szCs w:val="32"/>
        </w:rPr>
        <w:t xml:space="preserve">Tdoc </w:t>
      </w:r>
      <w:r w:rsidR="00091557" w:rsidRPr="008B743C">
        <w:rPr>
          <w:sz w:val="32"/>
          <w:szCs w:val="32"/>
        </w:rPr>
        <w:t>R</w:t>
      </w:r>
      <w:r w:rsidR="008F1C4E" w:rsidRPr="008B743C">
        <w:rPr>
          <w:sz w:val="32"/>
          <w:szCs w:val="32"/>
        </w:rPr>
        <w:t>1</w:t>
      </w:r>
      <w:r w:rsidR="00091557" w:rsidRPr="008B743C">
        <w:rPr>
          <w:sz w:val="32"/>
          <w:szCs w:val="32"/>
        </w:rPr>
        <w:t>-</w:t>
      </w:r>
      <w:r w:rsidR="004B5701" w:rsidRPr="008B743C">
        <w:rPr>
          <w:sz w:val="32"/>
          <w:szCs w:val="32"/>
        </w:rPr>
        <w:t>21</w:t>
      </w:r>
      <w:r w:rsidR="008B743C" w:rsidRPr="008B743C">
        <w:rPr>
          <w:sz w:val="32"/>
          <w:szCs w:val="32"/>
        </w:rPr>
        <w:t>02722</w:t>
      </w:r>
    </w:p>
    <w:p w14:paraId="0CE7B7E6" w14:textId="382071CF" w:rsidR="00E90E49" w:rsidRPr="00CE0424" w:rsidRDefault="004B5701" w:rsidP="00311702">
      <w:pPr>
        <w:pStyle w:val="3GPPHeader"/>
      </w:pPr>
      <w:r w:rsidRPr="004B5701">
        <w:t xml:space="preserve">e-Meeting, </w:t>
      </w:r>
      <w:r w:rsidR="00617D36">
        <w:rPr>
          <w:lang w:val="en-GB"/>
        </w:rPr>
        <w:t>12</w:t>
      </w:r>
      <w:r w:rsidR="00617D36">
        <w:rPr>
          <w:vertAlign w:val="superscript"/>
          <w:lang w:val="en-GB"/>
        </w:rPr>
        <w:t>th</w:t>
      </w:r>
      <w:r w:rsidR="00617D36">
        <w:rPr>
          <w:lang w:val="en-GB"/>
        </w:rPr>
        <w:t xml:space="preserve"> – 20</w:t>
      </w:r>
      <w:r w:rsidR="00617D36">
        <w:rPr>
          <w:vertAlign w:val="superscript"/>
          <w:lang w:val="en-GB"/>
        </w:rPr>
        <w:t>th</w:t>
      </w:r>
      <w:r w:rsidR="00617D36">
        <w:rPr>
          <w:lang w:val="en-GB"/>
        </w:rPr>
        <w:t xml:space="preserve"> April 2021</w:t>
      </w:r>
    </w:p>
    <w:p w14:paraId="3086AC07" w14:textId="77777777" w:rsidR="00E90E49" w:rsidRPr="00CE0424" w:rsidRDefault="00E90E49" w:rsidP="00357380">
      <w:pPr>
        <w:pStyle w:val="3GPPHeader"/>
      </w:pPr>
    </w:p>
    <w:p w14:paraId="3982483C" w14:textId="59AED002"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633732" w:rsidRPr="00633732">
        <w:rPr>
          <w:rFonts w:eastAsia="Times New Roman"/>
          <w:sz w:val="22"/>
          <w:szCs w:val="20"/>
        </w:rPr>
        <w:t>8.6.1.1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783D70B4" w14:textId="77777777" w:rsidR="00633732" w:rsidRDefault="003D3C45" w:rsidP="00633732">
      <w:pPr>
        <w:pStyle w:val="3GPPHeader"/>
        <w:rPr>
          <w:sz w:val="22"/>
        </w:rPr>
      </w:pPr>
      <w:r>
        <w:rPr>
          <w:sz w:val="22"/>
        </w:rPr>
        <w:t>Title:</w:t>
      </w:r>
      <w:r w:rsidR="00E90E49" w:rsidRPr="00CE0424">
        <w:rPr>
          <w:sz w:val="22"/>
        </w:rPr>
        <w:tab/>
      </w:r>
      <w:r w:rsidR="00633732" w:rsidRPr="00633732">
        <w:rPr>
          <w:sz w:val="22"/>
        </w:rPr>
        <w:t>Reduced maximum UE bandwidth for RedCap</w:t>
      </w:r>
      <w:r w:rsidR="00633732" w:rsidRPr="00633732" w:rsidDel="00633732">
        <w:rPr>
          <w:sz w:val="22"/>
        </w:rPr>
        <w:t xml:space="preserve"> </w:t>
      </w:r>
    </w:p>
    <w:p w14:paraId="5EEE0E0D" w14:textId="4EB78DF1" w:rsidR="00633732" w:rsidRPr="003704CF" w:rsidRDefault="00E90E49" w:rsidP="009F50C8">
      <w:pPr>
        <w:pStyle w:val="3GPPHeader"/>
        <w:rPr>
          <w:sz w:val="22"/>
        </w:rPr>
      </w:pPr>
      <w:r w:rsidRPr="00CE0424">
        <w:rPr>
          <w:sz w:val="22"/>
        </w:rPr>
        <w:t>Document for:</w:t>
      </w:r>
      <w:r w:rsidRPr="00CE0424">
        <w:rPr>
          <w:sz w:val="22"/>
        </w:rPr>
        <w:tab/>
      </w:r>
      <w:r w:rsidRPr="00A46FA0">
        <w:rPr>
          <w:sz w:val="22"/>
        </w:rPr>
        <w:t>Discussion, Decision</w:t>
      </w:r>
    </w:p>
    <w:p w14:paraId="5F70F9F3" w14:textId="16200755" w:rsidR="00F54355" w:rsidRDefault="00633732" w:rsidP="00633732">
      <w:pPr>
        <w:pStyle w:val="Heading1"/>
      </w:pPr>
      <w:r>
        <w:t>1</w:t>
      </w:r>
      <w:r w:rsidR="00F54355">
        <w:tab/>
      </w:r>
      <w:r>
        <w:t>Introduction</w:t>
      </w:r>
    </w:p>
    <w:p w14:paraId="0256522E" w14:textId="3883CE5D" w:rsidR="00F54355" w:rsidRDefault="00A56AE8" w:rsidP="004A6671">
      <w:pPr>
        <w:rPr>
          <w:lang w:val="en-GB" w:eastAsia="ja-JP"/>
        </w:rPr>
      </w:pPr>
      <w:r>
        <w:rPr>
          <w:lang w:val="en-GB" w:eastAsia="ja-JP"/>
        </w:rPr>
        <w:t>According to</w:t>
      </w:r>
      <w:r w:rsidR="00F335DF">
        <w:rPr>
          <w:lang w:val="en-GB" w:eastAsia="ja-JP"/>
        </w:rPr>
        <w:t xml:space="preserve"> the </w:t>
      </w:r>
      <w:r w:rsidR="001F265A">
        <w:rPr>
          <w:lang w:val="en-GB" w:eastAsia="ja-JP"/>
        </w:rPr>
        <w:t xml:space="preserve">Rel-17 </w:t>
      </w:r>
      <w:r w:rsidR="00F335DF">
        <w:rPr>
          <w:lang w:val="en-GB" w:eastAsia="ja-JP"/>
        </w:rPr>
        <w:t>work item</w:t>
      </w:r>
      <w:r w:rsidR="001F265A">
        <w:rPr>
          <w:lang w:val="en-GB" w:eastAsia="ja-JP"/>
        </w:rPr>
        <w:t xml:space="preserve"> description on support of reduced capability NR devices</w:t>
      </w:r>
      <w:r>
        <w:rPr>
          <w:lang w:val="en-GB" w:eastAsia="ja-JP"/>
        </w:rPr>
        <w:t xml:space="preserve"> </w:t>
      </w:r>
      <w:r w:rsidR="004A6671">
        <w:rPr>
          <w:lang w:val="en-GB" w:eastAsia="ja-JP"/>
        </w:rPr>
        <w:fldChar w:fldCharType="begin"/>
      </w:r>
      <w:r w:rsidR="004A6671">
        <w:rPr>
          <w:lang w:val="en-GB" w:eastAsia="ja-JP"/>
        </w:rPr>
        <w:instrText xml:space="preserve"> REF _Ref65143491 \r \h </w:instrText>
      </w:r>
      <w:r w:rsidR="004A6671">
        <w:rPr>
          <w:lang w:val="en-GB" w:eastAsia="ja-JP"/>
        </w:rPr>
      </w:r>
      <w:r w:rsidR="004A6671">
        <w:rPr>
          <w:lang w:val="en-GB" w:eastAsia="ja-JP"/>
        </w:rPr>
        <w:fldChar w:fldCharType="separate"/>
      </w:r>
      <w:r w:rsidR="00365605">
        <w:rPr>
          <w:lang w:val="en-GB" w:eastAsia="ja-JP"/>
        </w:rPr>
        <w:t>[1]</w:t>
      </w:r>
      <w:r w:rsidR="004A6671">
        <w:rPr>
          <w:lang w:val="en-GB" w:eastAsia="ja-JP"/>
        </w:rPr>
        <w:fldChar w:fldCharType="end"/>
      </w:r>
      <w:r w:rsidR="004A6671">
        <w:rPr>
          <w:lang w:val="en-GB" w:eastAsia="ja-JP"/>
        </w:rPr>
        <w:t>, the</w:t>
      </w:r>
      <w:r w:rsidRPr="00A56AE8">
        <w:rPr>
          <w:lang w:val="en-GB" w:eastAsia="ja-JP"/>
        </w:rPr>
        <w:t xml:space="preserve"> objective on reduced maximum UE bandwidths</w:t>
      </w:r>
      <w:r w:rsidR="004A6671">
        <w:rPr>
          <w:lang w:val="en-GB" w:eastAsia="ja-JP"/>
        </w:rPr>
        <w:t xml:space="preserve"> is as follows</w:t>
      </w:r>
      <w:r w:rsidR="002E44D1">
        <w:rPr>
          <w:lang w:val="en-GB" w:eastAsia="ja-JP"/>
        </w:rPr>
        <w:t>:</w:t>
      </w:r>
    </w:p>
    <w:tbl>
      <w:tblPr>
        <w:tblStyle w:val="TableGrid"/>
        <w:tblW w:w="9989" w:type="dxa"/>
        <w:tblLook w:val="04A0" w:firstRow="1" w:lastRow="0" w:firstColumn="1" w:lastColumn="0" w:noHBand="0" w:noVBand="1"/>
      </w:tblPr>
      <w:tblGrid>
        <w:gridCol w:w="9989"/>
      </w:tblGrid>
      <w:tr w:rsidR="004A6671" w:rsidRPr="009A1355" w14:paraId="5B5521A9" w14:textId="77777777" w:rsidTr="00B46BA5">
        <w:trPr>
          <w:trHeight w:val="863"/>
        </w:trPr>
        <w:tc>
          <w:tcPr>
            <w:tcW w:w="9989" w:type="dxa"/>
          </w:tcPr>
          <w:p w14:paraId="1BED9080" w14:textId="77777777" w:rsidR="00EE3F8F" w:rsidRPr="00EE3F8F" w:rsidRDefault="00EE3F8F" w:rsidP="00EE3F8F">
            <w:pPr>
              <w:pStyle w:val="ListParagraph"/>
              <w:numPr>
                <w:ilvl w:val="0"/>
                <w:numId w:val="24"/>
              </w:numPr>
              <w:rPr>
                <w:rFonts w:ascii="Times New Roman" w:hAnsi="Times New Roman" w:cs="Times New Roman"/>
                <w:sz w:val="20"/>
                <w:szCs w:val="20"/>
                <w:lang w:val="en-GB" w:eastAsia="ja-JP"/>
              </w:rPr>
            </w:pPr>
            <w:r w:rsidRPr="00EE3F8F">
              <w:rPr>
                <w:rFonts w:ascii="Times New Roman" w:hAnsi="Times New Roman" w:cs="Times New Roman"/>
                <w:sz w:val="20"/>
                <w:szCs w:val="20"/>
                <w:lang w:val="en-GB" w:eastAsia="ja-JP"/>
              </w:rPr>
              <w:t>Specify support for the following UE complexity reduction features [RAN1, RAN2, RAN4]:</w:t>
            </w:r>
          </w:p>
          <w:p w14:paraId="03CD4AB5" w14:textId="77777777" w:rsidR="00EE3F8F" w:rsidRPr="00EE3F8F" w:rsidRDefault="00EE3F8F" w:rsidP="00817082">
            <w:pPr>
              <w:pStyle w:val="ListParagraph"/>
              <w:numPr>
                <w:ilvl w:val="1"/>
                <w:numId w:val="24"/>
              </w:numPr>
              <w:rPr>
                <w:rFonts w:ascii="Times New Roman" w:hAnsi="Times New Roman" w:cs="Times New Roman"/>
                <w:sz w:val="20"/>
                <w:szCs w:val="20"/>
                <w:lang w:val="en-GB" w:eastAsia="ja-JP"/>
              </w:rPr>
            </w:pPr>
            <w:r w:rsidRPr="00EE3F8F">
              <w:rPr>
                <w:rFonts w:ascii="Times New Roman" w:hAnsi="Times New Roman" w:cs="Times New Roman"/>
                <w:sz w:val="20"/>
                <w:szCs w:val="20"/>
                <w:lang w:val="en-GB" w:eastAsia="ja-JP"/>
              </w:rPr>
              <w:t>Reduced maximum UE bandwidth:</w:t>
            </w:r>
          </w:p>
          <w:p w14:paraId="25562B6B" w14:textId="77777777" w:rsidR="008B25F7" w:rsidRDefault="008B25F7" w:rsidP="00817082">
            <w:pPr>
              <w:pStyle w:val="ListParagraph"/>
              <w:numPr>
                <w:ilvl w:val="2"/>
                <w:numId w:val="24"/>
              </w:numPr>
              <w:rPr>
                <w:rFonts w:ascii="Times New Roman" w:hAnsi="Times New Roman" w:cs="Times New Roman"/>
                <w:sz w:val="20"/>
                <w:szCs w:val="20"/>
                <w:lang w:val="en-GB" w:eastAsia="ja-JP"/>
              </w:rPr>
            </w:pPr>
            <w:r w:rsidRPr="008B25F7">
              <w:rPr>
                <w:rFonts w:ascii="Times New Roman" w:hAnsi="Times New Roman" w:cs="Times New Roman"/>
                <w:sz w:val="20"/>
                <w:szCs w:val="20"/>
                <w:lang w:val="en-GB" w:eastAsia="ja-JP"/>
              </w:rPr>
              <w:t xml:space="preserve">Maximum bandwidth of an FR1 RedCap UE during and after initial access is 20 </w:t>
            </w:r>
            <w:proofErr w:type="spellStart"/>
            <w:r w:rsidRPr="008B25F7">
              <w:rPr>
                <w:rFonts w:ascii="Times New Roman" w:hAnsi="Times New Roman" w:cs="Times New Roman"/>
                <w:sz w:val="20"/>
                <w:szCs w:val="20"/>
                <w:lang w:val="en-GB" w:eastAsia="ja-JP"/>
              </w:rPr>
              <w:t>MHz.</w:t>
            </w:r>
            <w:proofErr w:type="spellEnd"/>
            <w:r w:rsidRPr="008B25F7">
              <w:rPr>
                <w:rFonts w:ascii="Times New Roman" w:hAnsi="Times New Roman" w:cs="Times New Roman"/>
                <w:sz w:val="20"/>
                <w:szCs w:val="20"/>
                <w:lang w:val="en-GB" w:eastAsia="ja-JP"/>
              </w:rPr>
              <w:t xml:space="preserve"> </w:t>
            </w:r>
          </w:p>
          <w:p w14:paraId="7C8D8F20" w14:textId="77777777" w:rsidR="00EE3F8F" w:rsidRDefault="0049793D" w:rsidP="00EE3F8F">
            <w:pPr>
              <w:pStyle w:val="ListParagraph"/>
              <w:numPr>
                <w:ilvl w:val="2"/>
                <w:numId w:val="24"/>
              </w:numPr>
              <w:rPr>
                <w:rFonts w:ascii="Times New Roman" w:hAnsi="Times New Roman" w:cs="Times New Roman"/>
                <w:sz w:val="20"/>
                <w:szCs w:val="20"/>
                <w:lang w:val="en-GB" w:eastAsia="ja-JP"/>
              </w:rPr>
            </w:pPr>
            <w:r w:rsidRPr="008B25F7">
              <w:rPr>
                <w:rFonts w:ascii="Times New Roman" w:hAnsi="Times New Roman" w:cs="Times New Roman"/>
                <w:sz w:val="20"/>
                <w:szCs w:val="20"/>
                <w:lang w:val="en-GB" w:eastAsia="ja-JP"/>
              </w:rPr>
              <w:t xml:space="preserve">Maximum bandwidth of an FR2 RedCap UE during and after initial access is 100 </w:t>
            </w:r>
            <w:proofErr w:type="spellStart"/>
            <w:r w:rsidRPr="008B25F7">
              <w:rPr>
                <w:rFonts w:ascii="Times New Roman" w:hAnsi="Times New Roman" w:cs="Times New Roman"/>
                <w:sz w:val="20"/>
                <w:szCs w:val="20"/>
                <w:lang w:val="en-GB" w:eastAsia="ja-JP"/>
              </w:rPr>
              <w:t>MHz.</w:t>
            </w:r>
            <w:proofErr w:type="spellEnd"/>
          </w:p>
          <w:p w14:paraId="1C67F600" w14:textId="69ABBD64" w:rsidR="00EE3F8F" w:rsidRPr="000E0288" w:rsidRDefault="00EE3F8F" w:rsidP="00817082">
            <w:pPr>
              <w:spacing w:after="0" w:line="240" w:lineRule="auto"/>
              <w:rPr>
                <w:rFonts w:ascii="Times New Roman" w:hAnsi="Times New Roman" w:cs="Times New Roman"/>
                <w:sz w:val="20"/>
                <w:szCs w:val="20"/>
                <w:lang w:val="en-GB" w:eastAsia="ja-JP"/>
              </w:rPr>
            </w:pPr>
          </w:p>
        </w:tc>
      </w:tr>
    </w:tbl>
    <w:p w14:paraId="03D0D565" w14:textId="3DCED1D6" w:rsidR="004A6671" w:rsidRPr="009A1355" w:rsidRDefault="004A6671" w:rsidP="004A6671">
      <w:pPr>
        <w:rPr>
          <w:szCs w:val="20"/>
          <w:lang w:val="en-GB" w:eastAsia="ja-JP"/>
        </w:rPr>
      </w:pPr>
    </w:p>
    <w:p w14:paraId="4254C2B4" w14:textId="2DE64769" w:rsidR="009237DC" w:rsidRPr="009A1355" w:rsidRDefault="009237DC" w:rsidP="004A6671">
      <w:pPr>
        <w:rPr>
          <w:szCs w:val="20"/>
          <w:lang w:val="en-GB" w:eastAsia="ja-JP"/>
        </w:rPr>
      </w:pPr>
      <w:r w:rsidRPr="009A1355">
        <w:rPr>
          <w:szCs w:val="20"/>
          <w:lang w:val="en-GB" w:eastAsia="ja-JP"/>
        </w:rPr>
        <w:t>In RAN1#104e,</w:t>
      </w:r>
      <w:r w:rsidR="009A1355" w:rsidRPr="009A1355">
        <w:rPr>
          <w:szCs w:val="20"/>
          <w:lang w:val="en-GB" w:eastAsia="ja-JP"/>
        </w:rPr>
        <w:t xml:space="preserve"> the following agreements on reduced maximum UE bandwidths were reached</w:t>
      </w:r>
      <w:r w:rsidR="00563913">
        <w:rPr>
          <w:szCs w:val="20"/>
          <w:lang w:val="en-GB" w:eastAsia="ja-JP"/>
        </w:rPr>
        <w:t xml:space="preserve"> </w:t>
      </w:r>
      <w:r w:rsidR="00563913">
        <w:rPr>
          <w:szCs w:val="20"/>
          <w:lang w:val="en-GB" w:eastAsia="ja-JP"/>
        </w:rPr>
        <w:fldChar w:fldCharType="begin"/>
      </w:r>
      <w:r w:rsidR="00563913">
        <w:rPr>
          <w:szCs w:val="20"/>
          <w:lang w:val="en-GB" w:eastAsia="ja-JP"/>
        </w:rPr>
        <w:instrText xml:space="preserve"> REF _Ref65144387 \r \h </w:instrText>
      </w:r>
      <w:r w:rsidR="00563913">
        <w:rPr>
          <w:szCs w:val="20"/>
          <w:lang w:val="en-GB" w:eastAsia="ja-JP"/>
        </w:rPr>
      </w:r>
      <w:r w:rsidR="00563913">
        <w:rPr>
          <w:szCs w:val="20"/>
          <w:lang w:val="en-GB" w:eastAsia="ja-JP"/>
        </w:rPr>
        <w:fldChar w:fldCharType="separate"/>
      </w:r>
      <w:r w:rsidR="00365605">
        <w:rPr>
          <w:szCs w:val="20"/>
          <w:lang w:val="en-GB" w:eastAsia="ja-JP"/>
        </w:rPr>
        <w:t>[2]</w:t>
      </w:r>
      <w:r w:rsidR="00563913">
        <w:rPr>
          <w:szCs w:val="20"/>
          <w:lang w:val="en-GB" w:eastAsia="ja-JP"/>
        </w:rPr>
        <w:fldChar w:fldCharType="end"/>
      </w:r>
      <w:r w:rsidR="00563913">
        <w:rPr>
          <w:szCs w:val="20"/>
          <w:lang w:val="en-GB" w:eastAsia="ja-JP"/>
        </w:rPr>
        <w:t>:</w:t>
      </w:r>
    </w:p>
    <w:tbl>
      <w:tblPr>
        <w:tblStyle w:val="TableGrid"/>
        <w:tblW w:w="0" w:type="auto"/>
        <w:tblLook w:val="04A0" w:firstRow="1" w:lastRow="0" w:firstColumn="1" w:lastColumn="0" w:noHBand="0" w:noVBand="1"/>
      </w:tblPr>
      <w:tblGrid>
        <w:gridCol w:w="9629"/>
      </w:tblGrid>
      <w:tr w:rsidR="009A1355" w:rsidRPr="0057463D" w14:paraId="66F91A19" w14:textId="77777777" w:rsidTr="009A1355">
        <w:tc>
          <w:tcPr>
            <w:tcW w:w="9629" w:type="dxa"/>
          </w:tcPr>
          <w:p w14:paraId="1AAD2939" w14:textId="77777777" w:rsidR="0057463D" w:rsidRPr="0057463D" w:rsidRDefault="0057463D" w:rsidP="0057463D">
            <w:pPr>
              <w:spacing w:after="0" w:line="240" w:lineRule="auto"/>
              <w:rPr>
                <w:rFonts w:ascii="Times New Roman" w:eastAsia="Batang" w:hAnsi="Times New Roman" w:cs="Times New Roman"/>
                <w:sz w:val="20"/>
                <w:szCs w:val="20"/>
                <w:highlight w:val="green"/>
              </w:rPr>
            </w:pPr>
            <w:r w:rsidRPr="0057463D">
              <w:rPr>
                <w:rFonts w:ascii="Times New Roman" w:eastAsia="Batang" w:hAnsi="Times New Roman" w:cs="Times New Roman"/>
                <w:sz w:val="20"/>
                <w:szCs w:val="20"/>
                <w:highlight w:val="green"/>
                <w:lang w:val="en-GB"/>
              </w:rPr>
              <w:t>Agreements:</w:t>
            </w:r>
          </w:p>
          <w:p w14:paraId="0013359F" w14:textId="77777777" w:rsidR="0057463D" w:rsidRPr="0057463D" w:rsidRDefault="0057463D" w:rsidP="0057463D">
            <w:pPr>
              <w:numPr>
                <w:ilvl w:val="0"/>
                <w:numId w:val="25"/>
              </w:numPr>
              <w:spacing w:after="0" w:line="240" w:lineRule="auto"/>
              <w:rPr>
                <w:rFonts w:ascii="Times New Roman" w:eastAsia="Batang" w:hAnsi="Times New Roman" w:cs="Times New Roman"/>
                <w:sz w:val="20"/>
                <w:szCs w:val="20"/>
                <w:lang w:val="en-GB"/>
              </w:rPr>
            </w:pPr>
            <w:r w:rsidRPr="0057463D">
              <w:rPr>
                <w:rFonts w:ascii="Times New Roman" w:eastAsia="Batang" w:hAnsi="Times New Roman" w:cs="Times New Roman"/>
                <w:sz w:val="20"/>
                <w:szCs w:val="20"/>
                <w:lang w:val="en-GB"/>
              </w:rPr>
              <w:t>Sharing of the same SSB and CORESET#0 between RedCap and non-RedCap UEs is supported when the bandwidth is no wider than the RedCap UE bandwidth</w:t>
            </w:r>
          </w:p>
          <w:p w14:paraId="7BFCB3EE" w14:textId="77777777" w:rsidR="0057463D" w:rsidRPr="0057463D" w:rsidRDefault="0057463D" w:rsidP="0057463D">
            <w:pPr>
              <w:numPr>
                <w:ilvl w:val="0"/>
                <w:numId w:val="25"/>
              </w:numPr>
              <w:spacing w:after="0" w:line="240" w:lineRule="auto"/>
              <w:rPr>
                <w:rFonts w:ascii="Times New Roman" w:eastAsia="Batang" w:hAnsi="Times New Roman" w:cs="Times New Roman"/>
                <w:sz w:val="20"/>
                <w:szCs w:val="20"/>
                <w:lang w:val="en-GB"/>
              </w:rPr>
            </w:pPr>
            <w:r w:rsidRPr="0057463D">
              <w:rPr>
                <w:rFonts w:ascii="Times New Roman" w:eastAsia="Batang" w:hAnsi="Times New Roman" w:cs="Times New Roman"/>
                <w:sz w:val="20"/>
                <w:szCs w:val="20"/>
                <w:lang w:val="en-GB"/>
              </w:rPr>
              <w:t>The initial DL BWP (derived based on MIB/SIB) for RedCap UEs can be the same as the initial DL BWP for non-RedCap UEs at least when the initial DL BWP is no wider than the RedCap UE bandwidth.</w:t>
            </w:r>
          </w:p>
          <w:p w14:paraId="288FA0E2" w14:textId="62E06266" w:rsidR="0057463D" w:rsidRPr="0057463D" w:rsidRDefault="0057463D" w:rsidP="0057463D">
            <w:pPr>
              <w:numPr>
                <w:ilvl w:val="1"/>
                <w:numId w:val="25"/>
              </w:numPr>
              <w:spacing w:after="0" w:line="240" w:lineRule="auto"/>
              <w:rPr>
                <w:rFonts w:ascii="Times New Roman" w:eastAsia="Batang" w:hAnsi="Times New Roman" w:cs="Times New Roman"/>
                <w:sz w:val="20"/>
                <w:szCs w:val="20"/>
                <w:lang w:val="en-GB"/>
              </w:rPr>
            </w:pPr>
            <w:bookmarkStart w:id="0" w:name="_Hlk67993358"/>
            <w:r w:rsidRPr="0057463D">
              <w:rPr>
                <w:rFonts w:ascii="Times New Roman" w:eastAsia="Batang" w:hAnsi="Times New Roman" w:cs="Times New Roman"/>
                <w:sz w:val="20"/>
                <w:szCs w:val="20"/>
                <w:lang w:val="en-GB"/>
              </w:rPr>
              <w:t xml:space="preserve">FFS: after initial access, whether a RedCap UE </w:t>
            </w:r>
            <w:proofErr w:type="gramStart"/>
            <w:r w:rsidRPr="0057463D">
              <w:rPr>
                <w:rFonts w:ascii="Times New Roman" w:eastAsia="Batang" w:hAnsi="Times New Roman" w:cs="Times New Roman"/>
                <w:sz w:val="20"/>
                <w:szCs w:val="20"/>
                <w:lang w:val="en-GB"/>
              </w:rPr>
              <w:t>is allowed to</w:t>
            </w:r>
            <w:proofErr w:type="gramEnd"/>
            <w:r w:rsidRPr="0057463D">
              <w:rPr>
                <w:rFonts w:ascii="Times New Roman" w:eastAsia="Batang" w:hAnsi="Times New Roman" w:cs="Times New Roman"/>
                <w:sz w:val="20"/>
                <w:szCs w:val="20"/>
                <w:lang w:val="en-GB"/>
              </w:rPr>
              <w:t xml:space="preserve"> operate with an initial DL BWP wider than the maximum RedCap UE bandwidth </w:t>
            </w:r>
          </w:p>
          <w:p w14:paraId="291BC31D" w14:textId="77777777" w:rsidR="0057463D" w:rsidRPr="0057463D" w:rsidRDefault="0057463D" w:rsidP="0057463D">
            <w:pPr>
              <w:numPr>
                <w:ilvl w:val="2"/>
                <w:numId w:val="25"/>
              </w:numPr>
              <w:spacing w:after="0" w:line="240" w:lineRule="auto"/>
              <w:rPr>
                <w:rFonts w:ascii="Times New Roman" w:eastAsia="Batang" w:hAnsi="Times New Roman" w:cs="Times New Roman"/>
                <w:sz w:val="20"/>
                <w:szCs w:val="20"/>
                <w:lang w:val="en-GB"/>
              </w:rPr>
            </w:pPr>
            <w:r w:rsidRPr="0057463D">
              <w:rPr>
                <w:rFonts w:ascii="Times New Roman" w:eastAsia="Batang" w:hAnsi="Times New Roman" w:cs="Times New Roman"/>
                <w:sz w:val="20"/>
                <w:szCs w:val="20"/>
                <w:lang w:val="en-GB"/>
              </w:rPr>
              <w:t xml:space="preserve">Discuss further </w:t>
            </w:r>
            <w:proofErr w:type="gramStart"/>
            <w:r w:rsidRPr="0057463D">
              <w:rPr>
                <w:rFonts w:ascii="Times New Roman" w:eastAsia="Batang" w:hAnsi="Times New Roman" w:cs="Times New Roman"/>
                <w:sz w:val="20"/>
                <w:szCs w:val="20"/>
                <w:lang w:val="en-GB"/>
              </w:rPr>
              <w:t>whether or not</w:t>
            </w:r>
            <w:proofErr w:type="gramEnd"/>
            <w:r w:rsidRPr="0057463D">
              <w:rPr>
                <w:rFonts w:ascii="Times New Roman" w:eastAsia="Batang" w:hAnsi="Times New Roman" w:cs="Times New Roman"/>
                <w:sz w:val="20"/>
                <w:szCs w:val="20"/>
                <w:lang w:val="en-GB"/>
              </w:rPr>
              <w:t xml:space="preserve"> it is also applicable during initial access</w:t>
            </w:r>
          </w:p>
          <w:bookmarkEnd w:id="0"/>
          <w:p w14:paraId="2918EE2D" w14:textId="77777777" w:rsidR="0057463D" w:rsidRPr="0057463D" w:rsidRDefault="0057463D" w:rsidP="0057463D">
            <w:pPr>
              <w:numPr>
                <w:ilvl w:val="0"/>
                <w:numId w:val="25"/>
              </w:numPr>
              <w:spacing w:after="0" w:line="240" w:lineRule="auto"/>
              <w:rPr>
                <w:rFonts w:ascii="Times New Roman" w:eastAsia="Batang" w:hAnsi="Times New Roman" w:cs="Times New Roman"/>
                <w:sz w:val="20"/>
                <w:szCs w:val="20"/>
                <w:lang w:val="en-GB"/>
              </w:rPr>
            </w:pPr>
            <w:r w:rsidRPr="0057463D">
              <w:rPr>
                <w:rFonts w:ascii="Times New Roman" w:eastAsia="Batang" w:hAnsi="Times New Roman" w:cs="Times New Roman"/>
                <w:sz w:val="20"/>
                <w:szCs w:val="20"/>
                <w:lang w:val="en-GB"/>
              </w:rPr>
              <w:t>The initial UL BWP (derived based on SIB) for RedCap UEs can be the same as the initial UL BWP for non-RedCap UEs at least when the initial UL BWP is no wider than the RedCap UE bandwidth.</w:t>
            </w:r>
          </w:p>
          <w:p w14:paraId="3C76087E" w14:textId="77777777" w:rsidR="0057463D" w:rsidRPr="0057463D" w:rsidRDefault="0057463D" w:rsidP="0057463D">
            <w:pPr>
              <w:numPr>
                <w:ilvl w:val="1"/>
                <w:numId w:val="25"/>
              </w:numPr>
              <w:spacing w:after="0" w:line="240" w:lineRule="auto"/>
              <w:rPr>
                <w:rFonts w:ascii="Times New Roman" w:eastAsia="Batang" w:hAnsi="Times New Roman" w:cs="Times New Roman"/>
                <w:sz w:val="20"/>
                <w:szCs w:val="20"/>
                <w:lang w:val="en-GB"/>
              </w:rPr>
            </w:pPr>
            <w:r w:rsidRPr="0057463D">
              <w:rPr>
                <w:rFonts w:ascii="Times New Roman" w:eastAsia="Batang" w:hAnsi="Times New Roman" w:cs="Times New Roman"/>
                <w:sz w:val="20"/>
                <w:szCs w:val="20"/>
                <w:lang w:val="en-GB"/>
              </w:rPr>
              <w:t xml:space="preserve">FFS: during and after initial access, whether a RedCap UE </w:t>
            </w:r>
            <w:proofErr w:type="gramStart"/>
            <w:r w:rsidRPr="0057463D">
              <w:rPr>
                <w:rFonts w:ascii="Times New Roman" w:eastAsia="Batang" w:hAnsi="Times New Roman" w:cs="Times New Roman"/>
                <w:sz w:val="20"/>
                <w:szCs w:val="20"/>
                <w:lang w:val="en-GB"/>
              </w:rPr>
              <w:t>is allowed to</w:t>
            </w:r>
            <w:proofErr w:type="gramEnd"/>
            <w:r w:rsidRPr="0057463D">
              <w:rPr>
                <w:rFonts w:ascii="Times New Roman" w:eastAsia="Batang" w:hAnsi="Times New Roman" w:cs="Times New Roman"/>
                <w:sz w:val="20"/>
                <w:szCs w:val="20"/>
                <w:lang w:val="en-GB"/>
              </w:rPr>
              <w:t xml:space="preserve"> operate with an initial UL BWP wider than the maximum RedCap UE bandwidth</w:t>
            </w:r>
            <w:r w:rsidRPr="0057463D">
              <w:rPr>
                <w:rFonts w:ascii="Times New Roman" w:eastAsia="Batang" w:hAnsi="Times New Roman" w:cs="Times New Roman"/>
                <w:sz w:val="20"/>
                <w:szCs w:val="20"/>
                <w:u w:val="single"/>
                <w:lang w:val="en-GB"/>
              </w:rPr>
              <w:t xml:space="preserve"> </w:t>
            </w:r>
          </w:p>
          <w:p w14:paraId="1730A2F1" w14:textId="77777777" w:rsidR="0057463D" w:rsidRPr="0057463D" w:rsidRDefault="0057463D" w:rsidP="0057463D">
            <w:pPr>
              <w:numPr>
                <w:ilvl w:val="0"/>
                <w:numId w:val="25"/>
              </w:numPr>
              <w:spacing w:after="0" w:line="240" w:lineRule="auto"/>
              <w:rPr>
                <w:rFonts w:ascii="Times New Roman" w:eastAsia="Batang" w:hAnsi="Times New Roman" w:cs="Times New Roman"/>
                <w:sz w:val="20"/>
                <w:szCs w:val="20"/>
                <w:lang w:val="en-GB"/>
              </w:rPr>
            </w:pPr>
            <w:r w:rsidRPr="0057463D">
              <w:rPr>
                <w:rFonts w:ascii="Times New Roman" w:eastAsia="Batang" w:hAnsi="Times New Roman" w:cs="Times New Roman"/>
                <w:sz w:val="20"/>
                <w:szCs w:val="20"/>
                <w:lang w:val="en-GB"/>
              </w:rPr>
              <w:t xml:space="preserve">FFS whether or not to further introduce the following (e.g., for offloading purpose, for differentiation of RedCap vs. </w:t>
            </w:r>
            <w:proofErr w:type="gramStart"/>
            <w:r w:rsidRPr="0057463D">
              <w:rPr>
                <w:rFonts w:ascii="Times New Roman" w:eastAsia="Batang" w:hAnsi="Times New Roman" w:cs="Times New Roman"/>
                <w:sz w:val="20"/>
                <w:szCs w:val="20"/>
                <w:lang w:val="en-GB"/>
              </w:rPr>
              <w:t>non RedCap</w:t>
            </w:r>
            <w:proofErr w:type="gramEnd"/>
            <w:r w:rsidRPr="0057463D">
              <w:rPr>
                <w:rFonts w:ascii="Times New Roman" w:eastAsia="Batang" w:hAnsi="Times New Roman" w:cs="Times New Roman"/>
                <w:sz w:val="20"/>
                <w:szCs w:val="20"/>
                <w:lang w:val="en-GB"/>
              </w:rPr>
              <w:t xml:space="preserve"> UEs, for different BWP#0 configuration options, etc.)</w:t>
            </w:r>
          </w:p>
          <w:p w14:paraId="3FE7B0DF" w14:textId="77777777" w:rsidR="0057463D" w:rsidRPr="0057463D" w:rsidRDefault="0057463D" w:rsidP="0057463D">
            <w:pPr>
              <w:numPr>
                <w:ilvl w:val="0"/>
                <w:numId w:val="26"/>
              </w:numPr>
              <w:spacing w:after="0" w:line="240" w:lineRule="auto"/>
              <w:ind w:left="1440"/>
              <w:rPr>
                <w:rFonts w:ascii="Times New Roman" w:eastAsia="Batang" w:hAnsi="Times New Roman" w:cs="Times New Roman"/>
                <w:sz w:val="20"/>
                <w:szCs w:val="20"/>
                <w:lang w:val="en-GB"/>
              </w:rPr>
            </w:pPr>
            <w:bookmarkStart w:id="1" w:name="_Hlk68264106"/>
            <w:r w:rsidRPr="0057463D">
              <w:rPr>
                <w:rFonts w:ascii="Times New Roman" w:eastAsia="Batang" w:hAnsi="Times New Roman" w:cs="Times New Roman"/>
                <w:sz w:val="20"/>
                <w:szCs w:val="20"/>
                <w:lang w:val="en-GB"/>
              </w:rPr>
              <w:t>Whether an additional CORESET can be configured for scheduling of RACH (msg2 &amp; msg4)/Paging/SI messages for RedCap UEs</w:t>
            </w:r>
            <w:bookmarkEnd w:id="1"/>
          </w:p>
          <w:p w14:paraId="36793321" w14:textId="77777777" w:rsidR="0057463D" w:rsidRPr="0057463D" w:rsidRDefault="0057463D" w:rsidP="0057463D">
            <w:pPr>
              <w:numPr>
                <w:ilvl w:val="0"/>
                <w:numId w:val="26"/>
              </w:numPr>
              <w:spacing w:after="0" w:line="240" w:lineRule="auto"/>
              <w:ind w:left="1440"/>
              <w:rPr>
                <w:rFonts w:ascii="Times New Roman" w:eastAsia="Batang" w:hAnsi="Times New Roman" w:cs="Times New Roman"/>
                <w:sz w:val="20"/>
                <w:szCs w:val="20"/>
                <w:lang w:val="en-GB"/>
              </w:rPr>
            </w:pPr>
            <w:r w:rsidRPr="0057463D">
              <w:rPr>
                <w:rFonts w:ascii="Times New Roman" w:eastAsia="Batang" w:hAnsi="Times New Roman" w:cs="Times New Roman"/>
                <w:sz w:val="20"/>
                <w:szCs w:val="20"/>
                <w:lang w:val="en-GB"/>
              </w:rPr>
              <w:t>Whether the SIB-configured initial DL BWP for RedCap UEs can also be configured to be different from the SIB-configured initial DL BWP for non-RedCap UEs.</w:t>
            </w:r>
          </w:p>
          <w:p w14:paraId="62AB43D7" w14:textId="5038F6D6" w:rsidR="0057463D" w:rsidRPr="0057463D" w:rsidRDefault="0057463D" w:rsidP="0057463D">
            <w:pPr>
              <w:numPr>
                <w:ilvl w:val="0"/>
                <w:numId w:val="26"/>
              </w:numPr>
              <w:spacing w:after="0" w:line="240" w:lineRule="auto"/>
              <w:ind w:left="1440"/>
              <w:rPr>
                <w:rFonts w:ascii="Times New Roman" w:eastAsia="Batang" w:hAnsi="Times New Roman" w:cs="Times New Roman"/>
                <w:sz w:val="20"/>
                <w:szCs w:val="20"/>
                <w:lang w:val="en-GB"/>
              </w:rPr>
            </w:pPr>
            <w:r w:rsidRPr="0057463D">
              <w:rPr>
                <w:rFonts w:ascii="Times New Roman" w:eastAsia="Batang" w:hAnsi="Times New Roman" w:cs="Times New Roman"/>
                <w:sz w:val="20"/>
                <w:szCs w:val="20"/>
                <w:lang w:val="en-GB"/>
              </w:rPr>
              <w:t>Whether the SIB-configured initial UL BWP for RedCap UEs can also be configured to be different from the SIB-configured initial UL BWP for non-RedCap UEs.</w:t>
            </w:r>
          </w:p>
          <w:p w14:paraId="5F567A8D" w14:textId="77777777" w:rsidR="0057463D" w:rsidRPr="0057463D" w:rsidRDefault="0057463D" w:rsidP="0057463D">
            <w:pPr>
              <w:spacing w:after="0" w:line="240" w:lineRule="auto"/>
              <w:rPr>
                <w:rFonts w:ascii="Times New Roman" w:eastAsia="SimSun" w:hAnsi="Times New Roman" w:cs="Times New Roman"/>
                <w:sz w:val="20"/>
                <w:szCs w:val="20"/>
                <w:lang w:eastAsia="zh-CN"/>
              </w:rPr>
            </w:pPr>
          </w:p>
          <w:p w14:paraId="13A85F33" w14:textId="77777777" w:rsidR="0057463D" w:rsidRPr="0057463D" w:rsidRDefault="0057463D" w:rsidP="0057463D">
            <w:pPr>
              <w:spacing w:after="0" w:line="252" w:lineRule="auto"/>
              <w:contextualSpacing/>
              <w:rPr>
                <w:rFonts w:ascii="Times New Roman" w:eastAsia="Batang" w:hAnsi="Times New Roman" w:cs="Times New Roman"/>
                <w:sz w:val="20"/>
                <w:szCs w:val="20"/>
              </w:rPr>
            </w:pPr>
            <w:r w:rsidRPr="0057463D">
              <w:rPr>
                <w:rFonts w:ascii="Times New Roman" w:eastAsia="Batang" w:hAnsi="Times New Roman" w:cs="Times New Roman"/>
                <w:b/>
                <w:bCs/>
                <w:sz w:val="20"/>
                <w:szCs w:val="20"/>
                <w:u w:val="single"/>
                <w:lang w:val="en-GB" w:eastAsia="zh-CN"/>
              </w:rPr>
              <w:t>Conclusion:</w:t>
            </w:r>
            <w:r w:rsidRPr="0057463D">
              <w:rPr>
                <w:rFonts w:ascii="Times New Roman" w:eastAsia="Batang" w:hAnsi="Times New Roman" w:cs="Times New Roman"/>
                <w:sz w:val="20"/>
                <w:szCs w:val="20"/>
                <w:lang w:val="en-GB" w:eastAsia="zh-CN"/>
              </w:rPr>
              <w:t xml:space="preserve"> RAN1 does not consider acquisition time improvements for FR2 RedCap UEs with SSB and CORESET#0 multiplexing patterns 2 and 3 as part of this WI.</w:t>
            </w:r>
          </w:p>
          <w:p w14:paraId="3D58D130" w14:textId="77777777" w:rsidR="0057463D" w:rsidRPr="0057463D" w:rsidRDefault="0057463D" w:rsidP="0057463D">
            <w:pPr>
              <w:spacing w:after="0" w:line="240" w:lineRule="auto"/>
              <w:rPr>
                <w:rFonts w:ascii="Times New Roman" w:eastAsia="SimSun" w:hAnsi="Times New Roman" w:cs="Times New Roman"/>
                <w:sz w:val="20"/>
                <w:szCs w:val="20"/>
                <w:lang w:eastAsia="zh-CN"/>
              </w:rPr>
            </w:pPr>
          </w:p>
          <w:p w14:paraId="135DF7FB" w14:textId="77777777" w:rsidR="0057463D" w:rsidRPr="0057463D" w:rsidRDefault="0057463D" w:rsidP="0057463D">
            <w:pPr>
              <w:spacing w:after="0" w:line="240" w:lineRule="auto"/>
              <w:rPr>
                <w:rFonts w:ascii="Times New Roman" w:eastAsia="Batang" w:hAnsi="Times New Roman" w:cs="Times New Roman"/>
                <w:sz w:val="20"/>
                <w:szCs w:val="20"/>
                <w:lang w:val="en-GB"/>
              </w:rPr>
            </w:pPr>
            <w:r w:rsidRPr="0057463D">
              <w:rPr>
                <w:rFonts w:ascii="Times New Roman" w:eastAsia="Batang" w:hAnsi="Times New Roman" w:cs="Times New Roman"/>
                <w:sz w:val="20"/>
                <w:szCs w:val="20"/>
                <w:highlight w:val="green"/>
                <w:lang w:val="en-GB"/>
              </w:rPr>
              <w:t>Agreements</w:t>
            </w:r>
            <w:r w:rsidRPr="0057463D">
              <w:rPr>
                <w:rFonts w:ascii="Times New Roman" w:eastAsia="Batang" w:hAnsi="Times New Roman" w:cs="Times New Roman"/>
                <w:sz w:val="20"/>
                <w:szCs w:val="20"/>
                <w:lang w:val="en-GB"/>
              </w:rPr>
              <w:t>:</w:t>
            </w:r>
          </w:p>
          <w:p w14:paraId="16FF0DFC" w14:textId="77777777" w:rsidR="0057463D" w:rsidRPr="0057463D" w:rsidRDefault="0057463D" w:rsidP="0057463D">
            <w:pPr>
              <w:numPr>
                <w:ilvl w:val="0"/>
                <w:numId w:val="27"/>
              </w:numPr>
              <w:spacing w:after="0" w:line="252" w:lineRule="auto"/>
              <w:contextualSpacing/>
              <w:rPr>
                <w:rFonts w:ascii="Times New Roman" w:eastAsia="Batang" w:hAnsi="Times New Roman" w:cs="Times New Roman"/>
                <w:sz w:val="20"/>
                <w:szCs w:val="20"/>
                <w:lang w:val="en-GB" w:eastAsia="x-none"/>
              </w:rPr>
            </w:pPr>
            <w:r w:rsidRPr="0057463D">
              <w:rPr>
                <w:rFonts w:ascii="Times New Roman" w:eastAsia="Batang" w:hAnsi="Times New Roman" w:cs="Times New Roman"/>
                <w:sz w:val="20"/>
                <w:szCs w:val="20"/>
                <w:lang w:val="en-GB" w:eastAsia="x-none"/>
              </w:rPr>
              <w:t>Study further how to enable/support that a RACH occasion associated with the best SSB falls within the RedCap UE bandwidth, with the following options:</w:t>
            </w:r>
          </w:p>
          <w:p w14:paraId="51C8400E" w14:textId="77777777" w:rsidR="0057463D" w:rsidRPr="0057463D" w:rsidRDefault="0057463D" w:rsidP="0057463D">
            <w:pPr>
              <w:numPr>
                <w:ilvl w:val="1"/>
                <w:numId w:val="26"/>
              </w:numPr>
              <w:spacing w:after="0" w:line="240" w:lineRule="auto"/>
              <w:rPr>
                <w:rFonts w:ascii="Times New Roman" w:eastAsia="Batang" w:hAnsi="Times New Roman" w:cs="Times New Roman"/>
                <w:sz w:val="20"/>
                <w:szCs w:val="20"/>
                <w:lang w:val="en-GB"/>
              </w:rPr>
            </w:pPr>
            <w:r w:rsidRPr="0057463D">
              <w:rPr>
                <w:rFonts w:ascii="Times New Roman" w:eastAsia="Batang" w:hAnsi="Times New Roman" w:cs="Times New Roman"/>
                <w:sz w:val="20"/>
                <w:szCs w:val="20"/>
                <w:lang w:val="en-GB"/>
              </w:rPr>
              <w:t>Option 1: Proper RF-retuning for RedCap</w:t>
            </w:r>
          </w:p>
          <w:p w14:paraId="0A4E4C2E" w14:textId="77777777" w:rsidR="0057463D" w:rsidRPr="0057463D" w:rsidRDefault="0057463D" w:rsidP="0057463D">
            <w:pPr>
              <w:numPr>
                <w:ilvl w:val="0"/>
                <w:numId w:val="26"/>
              </w:numPr>
              <w:spacing w:after="0" w:line="240" w:lineRule="auto"/>
              <w:ind w:left="1440"/>
              <w:rPr>
                <w:rFonts w:ascii="Times New Roman" w:eastAsia="Calibri" w:hAnsi="Times New Roman" w:cs="Times New Roman"/>
                <w:sz w:val="20"/>
                <w:szCs w:val="20"/>
                <w:lang w:val="en-GB"/>
              </w:rPr>
            </w:pPr>
            <w:r w:rsidRPr="0057463D">
              <w:rPr>
                <w:rFonts w:ascii="Times New Roman" w:eastAsia="Batang" w:hAnsi="Times New Roman" w:cs="Times New Roman"/>
                <w:sz w:val="20"/>
                <w:szCs w:val="20"/>
                <w:lang w:val="en-GB"/>
              </w:rPr>
              <w:t>Option 2: Separate initial UL BWP(s) for RedCap UEs</w:t>
            </w:r>
          </w:p>
          <w:p w14:paraId="78CD342F" w14:textId="77777777" w:rsidR="0057463D" w:rsidRPr="0057463D" w:rsidRDefault="0057463D" w:rsidP="0057463D">
            <w:pPr>
              <w:numPr>
                <w:ilvl w:val="0"/>
                <w:numId w:val="26"/>
              </w:numPr>
              <w:spacing w:after="0" w:line="240" w:lineRule="auto"/>
              <w:ind w:left="1440"/>
              <w:rPr>
                <w:rFonts w:ascii="Times New Roman" w:eastAsia="Batang" w:hAnsi="Times New Roman" w:cs="Times New Roman"/>
                <w:sz w:val="20"/>
                <w:szCs w:val="20"/>
                <w:lang w:val="en-GB"/>
              </w:rPr>
            </w:pPr>
            <w:r w:rsidRPr="0057463D">
              <w:rPr>
                <w:rFonts w:ascii="Times New Roman" w:eastAsia="Batang" w:hAnsi="Times New Roman" w:cs="Times New Roman"/>
                <w:sz w:val="20"/>
                <w:szCs w:val="20"/>
                <w:lang w:val="en-GB"/>
              </w:rPr>
              <w:lastRenderedPageBreak/>
              <w:t>Option 3: gNB configuration (e.g., restrictions on existing PRACH configurations, or FDM-ed ROs, or always restricting the initial UL BWP to within RedCap UE bandwidth)</w:t>
            </w:r>
          </w:p>
          <w:p w14:paraId="7357E71B" w14:textId="77777777" w:rsidR="0057463D" w:rsidRPr="0057463D" w:rsidRDefault="0057463D" w:rsidP="0057463D">
            <w:pPr>
              <w:numPr>
                <w:ilvl w:val="0"/>
                <w:numId w:val="26"/>
              </w:numPr>
              <w:spacing w:after="0" w:line="240" w:lineRule="auto"/>
              <w:ind w:left="1440"/>
              <w:rPr>
                <w:rFonts w:ascii="Times New Roman" w:eastAsia="Batang" w:hAnsi="Times New Roman" w:cs="Times New Roman"/>
                <w:sz w:val="20"/>
                <w:szCs w:val="20"/>
                <w:lang w:val="en-GB"/>
              </w:rPr>
            </w:pPr>
            <w:r w:rsidRPr="0057463D">
              <w:rPr>
                <w:rFonts w:ascii="Times New Roman" w:eastAsia="Batang" w:hAnsi="Times New Roman" w:cs="Times New Roman"/>
                <w:sz w:val="20"/>
                <w:szCs w:val="20"/>
                <w:lang w:val="en-GB"/>
              </w:rPr>
              <w:t>Option 4: Dedicated PRACH configurations (e.g., ROs) for RedCap UEs</w:t>
            </w:r>
          </w:p>
          <w:p w14:paraId="0E49F6B7" w14:textId="77777777" w:rsidR="0057463D" w:rsidRPr="0057463D" w:rsidRDefault="0057463D" w:rsidP="0057463D">
            <w:pPr>
              <w:numPr>
                <w:ilvl w:val="0"/>
                <w:numId w:val="26"/>
              </w:numPr>
              <w:spacing w:after="0" w:line="240" w:lineRule="auto"/>
              <w:ind w:left="1440"/>
              <w:rPr>
                <w:rFonts w:ascii="Times New Roman" w:eastAsia="Batang" w:hAnsi="Times New Roman" w:cs="Times New Roman"/>
                <w:sz w:val="20"/>
                <w:szCs w:val="20"/>
                <w:lang w:val="en-GB"/>
              </w:rPr>
            </w:pPr>
            <w:r w:rsidRPr="0057463D">
              <w:rPr>
                <w:rFonts w:ascii="Times New Roman" w:eastAsia="Batang" w:hAnsi="Times New Roman" w:cs="Times New Roman"/>
                <w:sz w:val="20"/>
                <w:szCs w:val="20"/>
                <w:lang w:val="en-GB"/>
              </w:rPr>
              <w:t>Other options are not precluded</w:t>
            </w:r>
          </w:p>
          <w:p w14:paraId="468A805B" w14:textId="77777777" w:rsidR="0057463D" w:rsidRPr="0057463D" w:rsidRDefault="0057463D" w:rsidP="0057463D">
            <w:pPr>
              <w:spacing w:after="0" w:line="240" w:lineRule="auto"/>
              <w:rPr>
                <w:rFonts w:ascii="Times New Roman" w:eastAsia="Batang" w:hAnsi="Times New Roman" w:cs="Times New Roman"/>
                <w:sz w:val="20"/>
                <w:szCs w:val="20"/>
                <w:highlight w:val="yellow"/>
                <w:lang w:val="en-GB"/>
              </w:rPr>
            </w:pPr>
          </w:p>
          <w:p w14:paraId="4A6AED89" w14:textId="77777777" w:rsidR="0057463D" w:rsidRPr="0057463D" w:rsidRDefault="0057463D" w:rsidP="0057463D">
            <w:pPr>
              <w:spacing w:after="0" w:line="240" w:lineRule="auto"/>
              <w:jc w:val="both"/>
              <w:rPr>
                <w:rFonts w:ascii="Times New Roman" w:eastAsia="Batang" w:hAnsi="Times New Roman" w:cs="Times New Roman"/>
                <w:b/>
                <w:bCs/>
                <w:sz w:val="20"/>
                <w:szCs w:val="20"/>
                <w:u w:val="single"/>
                <w:lang w:val="en-GB"/>
              </w:rPr>
            </w:pPr>
            <w:r w:rsidRPr="0057463D">
              <w:rPr>
                <w:rFonts w:ascii="Times New Roman" w:eastAsia="Batang" w:hAnsi="Times New Roman" w:cs="Times New Roman"/>
                <w:b/>
                <w:bCs/>
                <w:sz w:val="20"/>
                <w:szCs w:val="20"/>
                <w:u w:val="single"/>
                <w:lang w:val="en-GB"/>
              </w:rPr>
              <w:t>Conclusion:</w:t>
            </w:r>
          </w:p>
          <w:p w14:paraId="03278FBE" w14:textId="77777777" w:rsidR="0057463D" w:rsidRPr="0057463D" w:rsidRDefault="0057463D" w:rsidP="0057463D">
            <w:pPr>
              <w:spacing w:after="0" w:line="240" w:lineRule="auto"/>
              <w:rPr>
                <w:rFonts w:ascii="Times New Roman" w:eastAsia="Batang" w:hAnsi="Times New Roman" w:cs="Times New Roman"/>
                <w:sz w:val="20"/>
                <w:szCs w:val="20"/>
                <w:lang w:val="en-GB"/>
              </w:rPr>
            </w:pPr>
            <w:r w:rsidRPr="0057463D">
              <w:rPr>
                <w:rFonts w:ascii="Times New Roman" w:eastAsia="Batang" w:hAnsi="Times New Roman" w:cs="Times New Roman"/>
                <w:sz w:val="20"/>
                <w:szCs w:val="20"/>
                <w:lang w:val="en-GB"/>
              </w:rPr>
              <w:t xml:space="preserve">Discuss further in RAN1#104b-e </w:t>
            </w:r>
            <w:proofErr w:type="gramStart"/>
            <w:r w:rsidRPr="0057463D">
              <w:rPr>
                <w:rFonts w:ascii="Times New Roman" w:eastAsia="Batang" w:hAnsi="Times New Roman" w:cs="Times New Roman"/>
                <w:sz w:val="20"/>
                <w:szCs w:val="20"/>
                <w:lang w:val="en-GB"/>
              </w:rPr>
              <w:t>whether or not</w:t>
            </w:r>
            <w:proofErr w:type="gramEnd"/>
            <w:r w:rsidRPr="0057463D">
              <w:rPr>
                <w:rFonts w:ascii="Times New Roman" w:eastAsia="Batang" w:hAnsi="Times New Roman" w:cs="Times New Roman"/>
                <w:sz w:val="20"/>
                <w:szCs w:val="20"/>
                <w:lang w:val="en-GB"/>
              </w:rPr>
              <w:t xml:space="preserve"> to send LS to RAN4 regarding RF retuning time, and if so, the RAN1 details associated with question.</w:t>
            </w:r>
          </w:p>
          <w:p w14:paraId="1FC21FE0" w14:textId="77777777" w:rsidR="0057463D" w:rsidRPr="0057463D" w:rsidRDefault="0057463D" w:rsidP="0057463D">
            <w:pPr>
              <w:spacing w:after="0" w:line="240" w:lineRule="auto"/>
              <w:rPr>
                <w:rFonts w:ascii="Times New Roman" w:eastAsia="Batang" w:hAnsi="Times New Roman" w:cs="Times New Roman"/>
                <w:sz w:val="20"/>
                <w:szCs w:val="20"/>
                <w:lang w:val="en-GB"/>
              </w:rPr>
            </w:pPr>
          </w:p>
          <w:p w14:paraId="754DA286" w14:textId="77777777" w:rsidR="0057463D" w:rsidRPr="0057463D" w:rsidRDefault="0057463D" w:rsidP="0057463D">
            <w:pPr>
              <w:spacing w:after="0" w:line="240" w:lineRule="auto"/>
              <w:rPr>
                <w:rFonts w:ascii="Times New Roman" w:eastAsia="Batang" w:hAnsi="Times New Roman" w:cs="Times New Roman"/>
                <w:sz w:val="20"/>
                <w:szCs w:val="20"/>
                <w:lang w:val="en-GB"/>
              </w:rPr>
            </w:pPr>
            <w:r w:rsidRPr="0057463D">
              <w:rPr>
                <w:rFonts w:ascii="Times New Roman" w:eastAsia="Batang" w:hAnsi="Times New Roman" w:cs="Times New Roman"/>
                <w:sz w:val="20"/>
                <w:szCs w:val="20"/>
                <w:highlight w:val="green"/>
                <w:lang w:val="en-GB"/>
              </w:rPr>
              <w:t>Agreements:</w:t>
            </w:r>
          </w:p>
          <w:p w14:paraId="3E60F0D5" w14:textId="77777777" w:rsidR="0057463D" w:rsidRPr="0057463D" w:rsidRDefault="0057463D" w:rsidP="0057463D">
            <w:pPr>
              <w:numPr>
                <w:ilvl w:val="0"/>
                <w:numId w:val="27"/>
              </w:numPr>
              <w:spacing w:after="0" w:line="240" w:lineRule="auto"/>
              <w:rPr>
                <w:rFonts w:ascii="Times New Roman" w:eastAsia="Batang" w:hAnsi="Times New Roman" w:cs="Times New Roman"/>
                <w:sz w:val="20"/>
                <w:szCs w:val="20"/>
                <w:lang w:val="en-GB"/>
              </w:rPr>
            </w:pPr>
            <w:r w:rsidRPr="0057463D">
              <w:rPr>
                <w:rFonts w:ascii="Times New Roman" w:eastAsia="Batang" w:hAnsi="Times New Roman" w:cs="Times New Roman"/>
                <w:sz w:val="20"/>
                <w:szCs w:val="20"/>
                <w:lang w:val="en-GB"/>
              </w:rPr>
              <w:t>Study further whether and how to enable/support that PUCCH (for Msg4/[MsgB] HARQ feedback) and/or PUSCH (for Msg3/[MsgA]) transmissions fall within the RedCap UE bandwidth during initial access, with the following options:</w:t>
            </w:r>
          </w:p>
          <w:p w14:paraId="2803E27D" w14:textId="77777777" w:rsidR="0057463D" w:rsidRPr="0057463D" w:rsidRDefault="0057463D" w:rsidP="0057463D">
            <w:pPr>
              <w:numPr>
                <w:ilvl w:val="1"/>
                <w:numId w:val="26"/>
              </w:numPr>
              <w:spacing w:after="0" w:line="240" w:lineRule="auto"/>
              <w:rPr>
                <w:rFonts w:ascii="Times New Roman" w:eastAsia="Batang" w:hAnsi="Times New Roman" w:cs="Times New Roman"/>
                <w:sz w:val="20"/>
                <w:szCs w:val="20"/>
                <w:lang w:val="en-GB"/>
              </w:rPr>
            </w:pPr>
            <w:r w:rsidRPr="0057463D">
              <w:rPr>
                <w:rFonts w:ascii="Times New Roman" w:eastAsia="Batang" w:hAnsi="Times New Roman" w:cs="Times New Roman"/>
                <w:sz w:val="20"/>
                <w:szCs w:val="20"/>
                <w:lang w:val="en-GB"/>
              </w:rPr>
              <w:t>Option 1: Proper RF-retuning for RedCap (if feasible)</w:t>
            </w:r>
          </w:p>
          <w:p w14:paraId="38149759" w14:textId="77777777" w:rsidR="0057463D" w:rsidRPr="0057463D" w:rsidRDefault="0057463D" w:rsidP="0057463D">
            <w:pPr>
              <w:numPr>
                <w:ilvl w:val="1"/>
                <w:numId w:val="26"/>
              </w:numPr>
              <w:spacing w:after="0" w:line="240" w:lineRule="auto"/>
              <w:rPr>
                <w:rFonts w:ascii="Times New Roman" w:eastAsia="Batang" w:hAnsi="Times New Roman" w:cs="Times New Roman"/>
                <w:sz w:val="20"/>
                <w:szCs w:val="20"/>
                <w:lang w:val="en-GB"/>
              </w:rPr>
            </w:pPr>
            <w:r w:rsidRPr="0057463D">
              <w:rPr>
                <w:rFonts w:ascii="Times New Roman" w:eastAsia="Batang" w:hAnsi="Times New Roman" w:cs="Times New Roman"/>
                <w:sz w:val="20"/>
                <w:szCs w:val="20"/>
                <w:lang w:val="en-GB"/>
              </w:rPr>
              <w:t>Option 2: Separate initial UL BWP(s) for RedCap</w:t>
            </w:r>
          </w:p>
          <w:p w14:paraId="08FF052E" w14:textId="77777777" w:rsidR="0057463D" w:rsidRPr="0057463D" w:rsidRDefault="0057463D" w:rsidP="0057463D">
            <w:pPr>
              <w:numPr>
                <w:ilvl w:val="2"/>
                <w:numId w:val="26"/>
              </w:numPr>
              <w:spacing w:after="0" w:line="240" w:lineRule="auto"/>
              <w:rPr>
                <w:rFonts w:ascii="Times New Roman" w:eastAsia="Batang" w:hAnsi="Times New Roman" w:cs="Times New Roman"/>
                <w:sz w:val="20"/>
                <w:szCs w:val="20"/>
                <w:lang w:val="en-GB"/>
              </w:rPr>
            </w:pPr>
            <w:r w:rsidRPr="0057463D">
              <w:rPr>
                <w:rFonts w:ascii="Times New Roman" w:eastAsia="Batang" w:hAnsi="Times New Roman" w:cs="Times New Roman"/>
                <w:sz w:val="20"/>
                <w:szCs w:val="20"/>
                <w:lang w:val="en-GB"/>
              </w:rPr>
              <w:t>FFS more than one starting PRB position</w:t>
            </w:r>
          </w:p>
          <w:p w14:paraId="3A767301" w14:textId="77777777" w:rsidR="0057463D" w:rsidRPr="0057463D" w:rsidRDefault="0057463D" w:rsidP="0057463D">
            <w:pPr>
              <w:numPr>
                <w:ilvl w:val="1"/>
                <w:numId w:val="26"/>
              </w:numPr>
              <w:spacing w:after="0" w:line="240" w:lineRule="auto"/>
              <w:rPr>
                <w:rFonts w:ascii="Times New Roman" w:eastAsia="Batang" w:hAnsi="Times New Roman" w:cs="Times New Roman"/>
                <w:sz w:val="20"/>
                <w:szCs w:val="20"/>
                <w:lang w:val="en-GB"/>
              </w:rPr>
            </w:pPr>
            <w:r w:rsidRPr="0057463D">
              <w:rPr>
                <w:rFonts w:ascii="Times New Roman" w:eastAsia="Batang" w:hAnsi="Times New Roman" w:cs="Times New Roman"/>
                <w:sz w:val="20"/>
                <w:szCs w:val="20"/>
                <w:lang w:val="en-GB"/>
              </w:rPr>
              <w:t>Option 3: Separate PUCCH/Msg3/[MsgA] PUSCH configuration/indication or a different interpretation for the same configuration/indication for RedCap (e.g., disabled frequency hopping or different frequency hopping)</w:t>
            </w:r>
          </w:p>
          <w:p w14:paraId="6D26B72A" w14:textId="77777777" w:rsidR="0057463D" w:rsidRPr="0057463D" w:rsidRDefault="0057463D" w:rsidP="0057463D">
            <w:pPr>
              <w:numPr>
                <w:ilvl w:val="1"/>
                <w:numId w:val="26"/>
              </w:numPr>
              <w:spacing w:after="0" w:line="240" w:lineRule="auto"/>
              <w:rPr>
                <w:rFonts w:ascii="Times New Roman" w:eastAsia="Batang" w:hAnsi="Times New Roman" w:cs="Times New Roman"/>
                <w:sz w:val="20"/>
                <w:szCs w:val="20"/>
                <w:lang w:val="en-GB"/>
              </w:rPr>
            </w:pPr>
            <w:r w:rsidRPr="0057463D">
              <w:rPr>
                <w:rFonts w:ascii="Times New Roman" w:eastAsia="Batang" w:hAnsi="Times New Roman" w:cs="Times New Roman"/>
                <w:sz w:val="20"/>
                <w:szCs w:val="20"/>
                <w:lang w:val="en-GB"/>
              </w:rPr>
              <w:t xml:space="preserve">Option 4: gNB configuration (e.g., always restricting the initial UL BWP to within RedCap UE bandwidth, or restrictions on the </w:t>
            </w:r>
            <w:r w:rsidRPr="0057463D">
              <w:rPr>
                <w:rFonts w:ascii="Times New Roman" w:eastAsia="Batang" w:hAnsi="Times New Roman" w:cs="Times New Roman"/>
                <w:sz w:val="20"/>
                <w:szCs w:val="20"/>
                <w:lang w:val="en-GB" w:eastAsia="zh-CN"/>
              </w:rPr>
              <w:t>frequency location and the amount of scheduled resource</w:t>
            </w:r>
            <w:r w:rsidRPr="0057463D">
              <w:rPr>
                <w:rFonts w:ascii="Times New Roman" w:eastAsia="Batang" w:hAnsi="Times New Roman" w:cs="Times New Roman"/>
                <w:sz w:val="20"/>
                <w:szCs w:val="20"/>
                <w:lang w:val="en-GB"/>
              </w:rPr>
              <w:t xml:space="preserve"> for Msg4/[MsgB] HARQ feedback and Msg3/[MsgA] PUSCH)</w:t>
            </w:r>
          </w:p>
          <w:p w14:paraId="014DC33E" w14:textId="77777777" w:rsidR="0057463D" w:rsidRPr="0057463D" w:rsidRDefault="0057463D" w:rsidP="0057463D">
            <w:pPr>
              <w:numPr>
                <w:ilvl w:val="2"/>
                <w:numId w:val="26"/>
              </w:numPr>
              <w:spacing w:after="0" w:line="240" w:lineRule="auto"/>
              <w:rPr>
                <w:rFonts w:ascii="Times New Roman" w:eastAsia="Batang" w:hAnsi="Times New Roman" w:cs="Times New Roman"/>
                <w:sz w:val="20"/>
                <w:szCs w:val="20"/>
                <w:lang w:val="en-GB"/>
              </w:rPr>
            </w:pPr>
            <w:r w:rsidRPr="0057463D">
              <w:rPr>
                <w:rFonts w:ascii="Times New Roman" w:eastAsia="Batang" w:hAnsi="Times New Roman" w:cs="Times New Roman"/>
                <w:sz w:val="20"/>
                <w:szCs w:val="20"/>
                <w:lang w:val="en-GB" w:eastAsia="zh-CN"/>
              </w:rPr>
              <w:t xml:space="preserve">As an example, with restrictions on the frequency location and the amount of scheduled resource for Msg4/[MsgB] HARQ feedback and Msg3/[MsgA] PUSCH, when the initial UL BWP is the same for RedCap and non-RedCap UEs, the PUCCH </w:t>
            </w:r>
            <w:r w:rsidRPr="0057463D">
              <w:rPr>
                <w:rFonts w:ascii="Times New Roman" w:eastAsia="Batang" w:hAnsi="Times New Roman" w:cs="Times New Roman"/>
                <w:sz w:val="20"/>
                <w:szCs w:val="20"/>
                <w:lang w:val="en-GB"/>
              </w:rPr>
              <w:t xml:space="preserve">(for Msg4/[MsgB] HARQ feedback) </w:t>
            </w:r>
            <w:r w:rsidRPr="0057463D">
              <w:rPr>
                <w:rFonts w:ascii="Times New Roman" w:eastAsia="Batang" w:hAnsi="Times New Roman" w:cs="Times New Roman"/>
                <w:sz w:val="20"/>
                <w:szCs w:val="20"/>
                <w:lang w:val="en-GB" w:eastAsia="zh-CN"/>
              </w:rPr>
              <w:t xml:space="preserve">and PUSCH </w:t>
            </w:r>
            <w:r w:rsidRPr="0057463D">
              <w:rPr>
                <w:rFonts w:ascii="Times New Roman" w:eastAsia="Batang" w:hAnsi="Times New Roman" w:cs="Times New Roman"/>
                <w:sz w:val="20"/>
                <w:szCs w:val="20"/>
                <w:lang w:val="en-GB"/>
              </w:rPr>
              <w:t xml:space="preserve">(for Msg3/[MsgA]) </w:t>
            </w:r>
            <w:r w:rsidRPr="0057463D">
              <w:rPr>
                <w:rFonts w:ascii="Times New Roman" w:eastAsia="Batang" w:hAnsi="Times New Roman" w:cs="Times New Roman"/>
                <w:sz w:val="20"/>
                <w:szCs w:val="20"/>
                <w:lang w:val="en-GB" w:eastAsia="zh-CN"/>
              </w:rPr>
              <w:t>are within the RedCap UE bandwidth</w:t>
            </w:r>
          </w:p>
          <w:p w14:paraId="1F47D41A" w14:textId="77777777" w:rsidR="0057463D" w:rsidRPr="0057463D" w:rsidRDefault="0057463D" w:rsidP="0057463D">
            <w:pPr>
              <w:numPr>
                <w:ilvl w:val="1"/>
                <w:numId w:val="26"/>
              </w:numPr>
              <w:spacing w:after="0" w:line="240" w:lineRule="auto"/>
              <w:rPr>
                <w:rFonts w:ascii="Times New Roman" w:eastAsia="Batang" w:hAnsi="Times New Roman" w:cs="Times New Roman"/>
                <w:sz w:val="20"/>
                <w:szCs w:val="20"/>
                <w:lang w:val="en-GB"/>
              </w:rPr>
            </w:pPr>
            <w:r w:rsidRPr="0057463D">
              <w:rPr>
                <w:rFonts w:ascii="Times New Roman" w:eastAsia="Batang" w:hAnsi="Times New Roman" w:cs="Times New Roman"/>
                <w:sz w:val="20"/>
                <w:szCs w:val="20"/>
                <w:lang w:val="en-GB"/>
              </w:rPr>
              <w:t>Other options are not precluded</w:t>
            </w:r>
          </w:p>
          <w:p w14:paraId="112F8474" w14:textId="035CD03B" w:rsidR="009A1355" w:rsidRPr="0057463D" w:rsidRDefault="009A1355" w:rsidP="0057463D">
            <w:pPr>
              <w:spacing w:after="0" w:line="240" w:lineRule="auto"/>
              <w:rPr>
                <w:rFonts w:ascii="Times New Roman" w:hAnsi="Times New Roman" w:cs="Times New Roman"/>
                <w:sz w:val="20"/>
                <w:szCs w:val="20"/>
              </w:rPr>
            </w:pPr>
          </w:p>
        </w:tc>
      </w:tr>
    </w:tbl>
    <w:p w14:paraId="7CDCF225" w14:textId="77777777" w:rsidR="00E72554" w:rsidRDefault="00E72554" w:rsidP="004A6671">
      <w:pPr>
        <w:rPr>
          <w:lang w:val="en-GB" w:eastAsia="ja-JP"/>
        </w:rPr>
      </w:pPr>
    </w:p>
    <w:p w14:paraId="65B3E330" w14:textId="7F73F196" w:rsidR="00E72554" w:rsidRDefault="00214FCF" w:rsidP="004A6671">
      <w:pPr>
        <w:rPr>
          <w:lang w:val="en-GB" w:eastAsia="ja-JP"/>
        </w:rPr>
      </w:pPr>
      <w:r w:rsidRPr="00214FCF">
        <w:rPr>
          <w:lang w:val="en-GB" w:eastAsia="ja-JP"/>
        </w:rPr>
        <w:t>In this section, we present our analysis on the bandwidth (BW) reduction aspects based on the above agreements.</w:t>
      </w:r>
    </w:p>
    <w:p w14:paraId="1C8D688F" w14:textId="27AE653B" w:rsidR="00E72554" w:rsidRDefault="00633732" w:rsidP="00633732">
      <w:pPr>
        <w:pStyle w:val="Heading1"/>
      </w:pPr>
      <w:r>
        <w:t>2</w:t>
      </w:r>
      <w:r>
        <w:tab/>
      </w:r>
      <w:r w:rsidR="006168A7">
        <w:t>BWP</w:t>
      </w:r>
      <w:r w:rsidR="00F457C5" w:rsidRPr="00F457C5">
        <w:t xml:space="preserve"> configuration</w:t>
      </w:r>
    </w:p>
    <w:p w14:paraId="5DE5E08F" w14:textId="3A2466D2" w:rsidR="00AB66B1" w:rsidRPr="00AB66B1" w:rsidRDefault="00AB66B1" w:rsidP="00AB66B1">
      <w:r w:rsidRPr="00AB66B1">
        <w:t xml:space="preserve">There are </w:t>
      </w:r>
      <w:r w:rsidR="00ED6327">
        <w:t xml:space="preserve">the following </w:t>
      </w:r>
      <w:r w:rsidRPr="00AB66B1">
        <w:t>two options for configuring an initial BWP (</w:t>
      </w:r>
      <w:r w:rsidR="002601CF">
        <w:t>s</w:t>
      </w:r>
      <w:r w:rsidRPr="00AB66B1">
        <w:t>ee subclause B2 in TS38.331</w:t>
      </w:r>
      <w:r w:rsidR="005F1EFB">
        <w:t xml:space="preserve"> </w:t>
      </w:r>
      <w:r w:rsidR="005F1EFB">
        <w:fldChar w:fldCharType="begin"/>
      </w:r>
      <w:r w:rsidR="005F1EFB">
        <w:instrText xml:space="preserve"> REF _Ref67564131 \r \h </w:instrText>
      </w:r>
      <w:r w:rsidR="005F1EFB">
        <w:fldChar w:fldCharType="separate"/>
      </w:r>
      <w:r w:rsidR="00365605">
        <w:t>[3]</w:t>
      </w:r>
      <w:r w:rsidR="005F1EFB">
        <w:fldChar w:fldCharType="end"/>
      </w:r>
      <w:r w:rsidRPr="00AB66B1">
        <w:t xml:space="preserve">), as also summarized in </w:t>
      </w:r>
      <w:r w:rsidRPr="00AB66B1">
        <w:fldChar w:fldCharType="begin"/>
      </w:r>
      <w:r w:rsidRPr="00AB66B1">
        <w:instrText xml:space="preserve"> REF _Ref65246970 \h  \* MERGEFORMAT </w:instrText>
      </w:r>
      <w:r w:rsidRPr="00AB66B1">
        <w:fldChar w:fldCharType="separate"/>
      </w:r>
      <w:r w:rsidR="00335952" w:rsidRPr="00335952">
        <w:t xml:space="preserve">Figure </w:t>
      </w:r>
      <w:r w:rsidR="00335952" w:rsidRPr="00335952">
        <w:rPr>
          <w:noProof/>
        </w:rPr>
        <w:t>1</w:t>
      </w:r>
      <w:r w:rsidRPr="00AB66B1">
        <w:fldChar w:fldCharType="end"/>
      </w:r>
      <w:r w:rsidR="004D6297">
        <w:t>.</w:t>
      </w:r>
    </w:p>
    <w:p w14:paraId="56E4A3D1" w14:textId="77777777" w:rsidR="00AB66B1" w:rsidRPr="00AB66B1" w:rsidRDefault="00AB66B1" w:rsidP="00AB66B1">
      <w:pPr>
        <w:numPr>
          <w:ilvl w:val="0"/>
          <w:numId w:val="32"/>
        </w:numPr>
        <w:rPr>
          <w:rFonts w:eastAsia="Calibri"/>
          <w:lang w:val="x-none"/>
        </w:rPr>
      </w:pPr>
      <w:r w:rsidRPr="00817082">
        <w:rPr>
          <w:rFonts w:eastAsia="Calibri"/>
          <w:b/>
          <w:lang w:val="x-none"/>
        </w:rPr>
        <w:t>Option 1:</w:t>
      </w:r>
      <w:r w:rsidRPr="00AB66B1">
        <w:rPr>
          <w:rFonts w:eastAsia="Calibri"/>
          <w:lang w:val="x-none"/>
        </w:rPr>
        <w:t xml:space="preserve"> Configure the initial BWP (BWP #0) with cell-specific parameters only</w:t>
      </w:r>
      <w:r w:rsidRPr="00AB66B1">
        <w:rPr>
          <w:rFonts w:eastAsia="Calibri"/>
        </w:rPr>
        <w:t>.</w:t>
      </w:r>
    </w:p>
    <w:p w14:paraId="1C6D68E9" w14:textId="2627C8A5" w:rsidR="00AB66B1" w:rsidRPr="00AB66B1" w:rsidRDefault="00AB66B1" w:rsidP="00FA1749">
      <w:pPr>
        <w:numPr>
          <w:ilvl w:val="1"/>
          <w:numId w:val="32"/>
        </w:numPr>
        <w:jc w:val="both"/>
        <w:rPr>
          <w:rFonts w:eastAsia="Calibri"/>
        </w:rPr>
      </w:pPr>
      <w:r w:rsidRPr="00AB66B1">
        <w:rPr>
          <w:rFonts w:eastAsia="Calibri"/>
        </w:rPr>
        <w:t>This option does not have the dedicated parameters and hence has limited functionality. The DL/UL BWP #0 are used for initial access and mainly plays a temporary role.</w:t>
      </w:r>
      <w:r w:rsidR="00031383">
        <w:rPr>
          <w:rFonts w:eastAsia="Calibri"/>
        </w:rPr>
        <w:t xml:space="preserve"> </w:t>
      </w:r>
    </w:p>
    <w:p w14:paraId="2C5E8046" w14:textId="77777777" w:rsidR="00AB66B1" w:rsidRPr="00AB66B1" w:rsidRDefault="00AB66B1" w:rsidP="00AB66B1">
      <w:pPr>
        <w:numPr>
          <w:ilvl w:val="0"/>
          <w:numId w:val="32"/>
        </w:numPr>
        <w:rPr>
          <w:rFonts w:eastAsia="Calibri"/>
          <w:lang w:val="x-none"/>
        </w:rPr>
      </w:pPr>
      <w:r w:rsidRPr="00817082">
        <w:rPr>
          <w:rFonts w:eastAsia="Calibri"/>
          <w:b/>
          <w:lang w:val="x-none"/>
        </w:rPr>
        <w:t>Option 2:</w:t>
      </w:r>
      <w:r w:rsidRPr="00AB66B1">
        <w:rPr>
          <w:rFonts w:eastAsia="Calibri"/>
          <w:lang w:val="x-none"/>
        </w:rPr>
        <w:t xml:space="preserve"> Configure the BWP #0 with both cell-specific and UE-specific parameters.</w:t>
      </w:r>
    </w:p>
    <w:p w14:paraId="406BB7CD" w14:textId="0E5C2FB8" w:rsidR="00AB66B1" w:rsidRPr="00AB66B1" w:rsidRDefault="00AB66B1" w:rsidP="00AB66B1">
      <w:pPr>
        <w:numPr>
          <w:ilvl w:val="1"/>
          <w:numId w:val="32"/>
        </w:numPr>
        <w:jc w:val="both"/>
        <w:rPr>
          <w:rFonts w:eastAsia="Calibri"/>
        </w:rPr>
      </w:pPr>
      <w:r w:rsidRPr="00AB66B1">
        <w:rPr>
          <w:rFonts w:eastAsia="Calibri"/>
        </w:rPr>
        <w:t xml:space="preserve">This option enables a fully-featured BWP operation. The UE can obtain the cell-specific parameters by reading the SIB1 and then the UE-specific parameters upon RRC configuration after the initial access. Option 2 is attractive in the deployments where multiple DL/UL BWPs are not preferred. Using this option, the network can establish a fully operational connection with UEs by only configuring one BWP (DL/UL BWP #0). </w:t>
      </w:r>
    </w:p>
    <w:p w14:paraId="295154AB" w14:textId="126B542D" w:rsidR="009F6D5B" w:rsidRDefault="00AB66B1" w:rsidP="00D36871">
      <w:pPr>
        <w:jc w:val="both"/>
      </w:pPr>
      <w:r w:rsidRPr="00AB66B1">
        <w:t xml:space="preserve">NR supports configurations of up to four RRC-configured DL/UL BWPs. With Option 1, the configured DL/UL BWP #0 only has cell-specific parameters and is not counted as an RRC-configured BWP. Thus, after the initial access, the network </w:t>
      </w:r>
      <w:r w:rsidR="00FC315C">
        <w:t>can configure</w:t>
      </w:r>
      <w:r w:rsidRPr="00AB66B1">
        <w:t xml:space="preserve"> BWP #1 and potentially BWP #2</w:t>
      </w:r>
      <w:r w:rsidR="00931897">
        <w:t xml:space="preserve"> </w:t>
      </w:r>
      <w:r w:rsidRPr="00AB66B1">
        <w:t>- BWP #4. In Option 2, the network can potentially configure additional BWP #1</w:t>
      </w:r>
      <w:r w:rsidR="001028F6">
        <w:t xml:space="preserve"> </w:t>
      </w:r>
      <w:r w:rsidRPr="00AB66B1">
        <w:t xml:space="preserve">- BWP #3 after the initial access. </w:t>
      </w:r>
    </w:p>
    <w:p w14:paraId="329889A6" w14:textId="77777777" w:rsidR="00AF1B3D" w:rsidRDefault="009F6D5B" w:rsidP="00AB66B1">
      <w:pPr>
        <w:jc w:val="both"/>
      </w:pPr>
      <w:r>
        <w:t xml:space="preserve">It should be </w:t>
      </w:r>
      <w:r w:rsidR="002B3618">
        <w:t xml:space="preserve">noted that BWP #0 and </w:t>
      </w:r>
      <w:r w:rsidR="00064F4A">
        <w:t>“</w:t>
      </w:r>
      <w:r w:rsidR="002B3618">
        <w:t>initial BWP</w:t>
      </w:r>
      <w:r w:rsidR="00064F4A">
        <w:t>”</w:t>
      </w:r>
      <w:r w:rsidR="002B3618">
        <w:t xml:space="preserve"> are often used interchangeably. </w:t>
      </w:r>
      <w:r w:rsidR="00AF1B3D">
        <w:t>For example, the following description can be found in TS 38.331.</w:t>
      </w:r>
    </w:p>
    <w:tbl>
      <w:tblPr>
        <w:tblStyle w:val="TableGrid"/>
        <w:tblW w:w="0" w:type="auto"/>
        <w:tblLook w:val="04A0" w:firstRow="1" w:lastRow="0" w:firstColumn="1" w:lastColumn="0" w:noHBand="0" w:noVBand="1"/>
      </w:tblPr>
      <w:tblGrid>
        <w:gridCol w:w="9629"/>
      </w:tblGrid>
      <w:tr w:rsidR="00AF1B3D" w14:paraId="0981F8F7" w14:textId="77777777" w:rsidTr="00AF1B3D">
        <w:tc>
          <w:tcPr>
            <w:tcW w:w="9629" w:type="dxa"/>
          </w:tcPr>
          <w:p w14:paraId="5A38E0E3" w14:textId="77777777" w:rsidR="00AF1B3D" w:rsidRPr="0040685D" w:rsidRDefault="00AF1B3D" w:rsidP="00AF1B3D">
            <w:pPr>
              <w:pStyle w:val="TAL"/>
              <w:rPr>
                <w:sz w:val="20"/>
                <w:szCs w:val="20"/>
                <w:lang w:val="en-GB" w:eastAsia="ja-JP"/>
              </w:rPr>
            </w:pPr>
            <w:proofErr w:type="spellStart"/>
            <w:r w:rsidRPr="0040685D">
              <w:rPr>
                <w:b/>
                <w:i/>
                <w:sz w:val="20"/>
                <w:szCs w:val="20"/>
                <w:lang w:val="en-GB" w:eastAsia="ja-JP"/>
              </w:rPr>
              <w:lastRenderedPageBreak/>
              <w:t>initialDownlinkBWP</w:t>
            </w:r>
            <w:proofErr w:type="spellEnd"/>
          </w:p>
          <w:p w14:paraId="1CB93DBB" w14:textId="53185767" w:rsidR="00AF1B3D" w:rsidRDefault="00AF1B3D" w:rsidP="00AF1B3D">
            <w:pPr>
              <w:jc w:val="both"/>
            </w:pPr>
            <w:r w:rsidRPr="0040685D">
              <w:rPr>
                <w:sz w:val="20"/>
                <w:szCs w:val="20"/>
                <w:lang w:val="en-GB" w:eastAsia="ja-JP"/>
              </w:rPr>
              <w:t>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this field if no other BWPs are configured.</w:t>
            </w:r>
          </w:p>
        </w:tc>
      </w:tr>
    </w:tbl>
    <w:p w14:paraId="3327DBBE" w14:textId="45BB0416" w:rsidR="00AF1B3D" w:rsidRDefault="00AF1B3D" w:rsidP="00AB66B1">
      <w:pPr>
        <w:jc w:val="both"/>
      </w:pPr>
    </w:p>
    <w:p w14:paraId="55E99913" w14:textId="32851A40" w:rsidR="009F6D5B" w:rsidRPr="00AB66B1" w:rsidRDefault="00064F4A" w:rsidP="00AB66B1">
      <w:pPr>
        <w:jc w:val="both"/>
      </w:pPr>
      <w:r>
        <w:t>Moreover, an initial BWP</w:t>
      </w:r>
      <w:r w:rsidR="005A57A6">
        <w:t xml:space="preserve"> (BWP #0)</w:t>
      </w:r>
      <w:r>
        <w:t xml:space="preserve"> can </w:t>
      </w:r>
      <w:r w:rsidR="005A57A6">
        <w:t xml:space="preserve">also </w:t>
      </w:r>
      <w:r>
        <w:t xml:space="preserve">be used </w:t>
      </w:r>
      <w:r w:rsidR="005A57A6">
        <w:t>after the initial access</w:t>
      </w:r>
      <w:r w:rsidR="00AE1AAF">
        <w:t xml:space="preserve">. </w:t>
      </w:r>
      <w:r w:rsidR="00150713">
        <w:t>With BWP configuration option 1</w:t>
      </w:r>
      <w:r w:rsidR="00AE1AAF">
        <w:t>, the initial BWP</w:t>
      </w:r>
      <w:r w:rsidR="00AB1AC7">
        <w:t xml:space="preserve"> </w:t>
      </w:r>
      <w:r w:rsidR="00150713">
        <w:t>which is used</w:t>
      </w:r>
      <w:r w:rsidR="00AB1AC7">
        <w:t xml:space="preserve"> after the initial </w:t>
      </w:r>
      <w:r w:rsidR="006E6155">
        <w:t xml:space="preserve">access </w:t>
      </w:r>
      <w:r w:rsidR="00417871">
        <w:t>has</w:t>
      </w:r>
      <w:r w:rsidR="00AE1AAF">
        <w:t xml:space="preserve"> a limited functionality</w:t>
      </w:r>
      <w:r w:rsidR="001B40B8">
        <w:t xml:space="preserve"> as it only </w:t>
      </w:r>
      <w:r w:rsidR="00417871">
        <w:t>uses</w:t>
      </w:r>
      <w:r w:rsidR="001B40B8">
        <w:t xml:space="preserve"> cell-specific </w:t>
      </w:r>
      <w:r w:rsidR="000A646D">
        <w:t xml:space="preserve">parameters. </w:t>
      </w:r>
      <w:r w:rsidR="00AF1B3D" w:rsidRPr="00AF1B3D">
        <w:t xml:space="preserve">For example, only DCI format 1_0 can be used with BWP#0 without dedicated configuration, so changing to another BWP requires </w:t>
      </w:r>
      <w:proofErr w:type="spellStart"/>
      <w:r w:rsidR="00AF1B3D" w:rsidRPr="00817082">
        <w:rPr>
          <w:i/>
        </w:rPr>
        <w:t>RRCReconfiguration</w:t>
      </w:r>
      <w:proofErr w:type="spellEnd"/>
      <w:r w:rsidR="00AF1B3D" w:rsidRPr="00AF1B3D">
        <w:t xml:space="preserve"> since DCI Format 1_0 do</w:t>
      </w:r>
      <w:r w:rsidR="00DF0207">
        <w:t>es not</w:t>
      </w:r>
      <w:r w:rsidR="00AF1B3D" w:rsidRPr="00AF1B3D">
        <w:t xml:space="preserve"> support DCI-based switching. </w:t>
      </w:r>
      <w:r w:rsidR="000A646D">
        <w:t>With BWP configuration</w:t>
      </w:r>
      <w:r w:rsidR="00F0078A">
        <w:t xml:space="preserve"> option</w:t>
      </w:r>
      <w:r w:rsidR="000A646D">
        <w:t xml:space="preserve"> 2, </w:t>
      </w:r>
      <w:r w:rsidR="00BD43B5">
        <w:t xml:space="preserve">the initial BWP can also have </w:t>
      </w:r>
      <w:r w:rsidR="00590300">
        <w:t>UE</w:t>
      </w:r>
      <w:r w:rsidR="00BD43B5">
        <w:t>-specific parameters</w:t>
      </w:r>
      <w:r w:rsidR="001D55C3">
        <w:t xml:space="preserve"> and</w:t>
      </w:r>
      <w:r w:rsidR="00BD43B5">
        <w:t xml:space="preserve"> thus </w:t>
      </w:r>
      <w:r w:rsidR="00590300">
        <w:t xml:space="preserve">can </w:t>
      </w:r>
      <w:r w:rsidR="006447C3">
        <w:t>operate</w:t>
      </w:r>
      <w:r w:rsidR="00590300">
        <w:t xml:space="preserve"> with</w:t>
      </w:r>
      <w:r w:rsidR="00590300" w:rsidDel="00AE1AAD">
        <w:t xml:space="preserve"> </w:t>
      </w:r>
      <w:r w:rsidR="00590300">
        <w:t>full</w:t>
      </w:r>
      <w:r w:rsidR="006D1A83">
        <w:t xml:space="preserve"> </w:t>
      </w:r>
      <w:r w:rsidR="006E6155">
        <w:t>functionality after</w:t>
      </w:r>
      <w:r w:rsidR="00590300">
        <w:t xml:space="preserve"> the </w:t>
      </w:r>
      <w:r w:rsidR="00F0078A">
        <w:t>initial access.</w:t>
      </w:r>
      <w:r w:rsidR="006447C3">
        <w:t xml:space="preserve"> </w:t>
      </w:r>
    </w:p>
    <w:p w14:paraId="1263C8F9" w14:textId="77777777" w:rsidR="00AB66B1" w:rsidRPr="00AB66B1" w:rsidRDefault="00AB66B1" w:rsidP="00AB66B1">
      <w:pPr>
        <w:jc w:val="both"/>
      </w:pPr>
      <w:bookmarkStart w:id="2" w:name="_Toc68595176"/>
      <w:bookmarkStart w:id="3" w:name="_Toc68595504"/>
      <w:bookmarkStart w:id="4" w:name="_Toc68614607"/>
      <w:bookmarkEnd w:id="2"/>
      <w:bookmarkEnd w:id="3"/>
      <w:bookmarkEnd w:id="4"/>
    </w:p>
    <w:p w14:paraId="1921C2DD" w14:textId="34625B57" w:rsidR="00AB66B1" w:rsidRPr="00AB66B1" w:rsidRDefault="0098157C" w:rsidP="00AB66B1">
      <w:pPr>
        <w:keepNext/>
        <w:jc w:val="center"/>
      </w:pPr>
      <w:r>
        <w:rPr>
          <w:noProof/>
        </w:rPr>
        <w:drawing>
          <wp:inline distT="0" distB="0" distL="0" distR="0" wp14:anchorId="6620AB16" wp14:editId="6C5CEDAE">
            <wp:extent cx="6182957" cy="1890018"/>
            <wp:effectExtent l="0" t="0" r="889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23384" cy="1902376"/>
                    </a:xfrm>
                    <a:prstGeom prst="rect">
                      <a:avLst/>
                    </a:prstGeom>
                    <a:noFill/>
                  </pic:spPr>
                </pic:pic>
              </a:graphicData>
            </a:graphic>
          </wp:inline>
        </w:drawing>
      </w:r>
    </w:p>
    <w:p w14:paraId="3F3D59EC" w14:textId="0FBC6F29" w:rsidR="00AB66B1" w:rsidRPr="00AB66B1" w:rsidRDefault="00AB66B1" w:rsidP="00AB66B1">
      <w:pPr>
        <w:spacing w:before="120" w:after="120"/>
        <w:jc w:val="center"/>
        <w:rPr>
          <w:b/>
        </w:rPr>
      </w:pPr>
      <w:bookmarkStart w:id="5" w:name="_Ref65246970"/>
      <w:r w:rsidRPr="00AB66B1">
        <w:rPr>
          <w:b/>
        </w:rPr>
        <w:t xml:space="preserve">Figure </w:t>
      </w:r>
      <w:r w:rsidRPr="00AB66B1">
        <w:rPr>
          <w:b/>
        </w:rPr>
        <w:fldChar w:fldCharType="begin"/>
      </w:r>
      <w:r w:rsidRPr="00AB66B1">
        <w:rPr>
          <w:b/>
        </w:rPr>
        <w:instrText xml:space="preserve"> SEQ Figure \* ARABIC </w:instrText>
      </w:r>
      <w:r w:rsidRPr="00AB66B1">
        <w:rPr>
          <w:b/>
        </w:rPr>
        <w:fldChar w:fldCharType="separate"/>
      </w:r>
      <w:r w:rsidR="00D40A9E">
        <w:rPr>
          <w:b/>
          <w:noProof/>
        </w:rPr>
        <w:t>1</w:t>
      </w:r>
      <w:r w:rsidRPr="00AB66B1">
        <w:rPr>
          <w:b/>
          <w:noProof/>
        </w:rPr>
        <w:fldChar w:fldCharType="end"/>
      </w:r>
      <w:bookmarkEnd w:id="5"/>
      <w:r w:rsidRPr="00AB66B1">
        <w:rPr>
          <w:b/>
        </w:rPr>
        <w:t>: BWP configuration option 1 and option 2</w:t>
      </w:r>
      <w:r w:rsidR="00311403">
        <w:rPr>
          <w:b/>
        </w:rPr>
        <w:t xml:space="preserve"> (downlink</w:t>
      </w:r>
      <w:r w:rsidR="0098157C">
        <w:rPr>
          <w:b/>
        </w:rPr>
        <w:t>/uplink</w:t>
      </w:r>
      <w:r w:rsidR="00311403">
        <w:rPr>
          <w:b/>
        </w:rPr>
        <w:t>)</w:t>
      </w:r>
      <w:r w:rsidRPr="00AB66B1">
        <w:rPr>
          <w:b/>
        </w:rPr>
        <w:t>.</w:t>
      </w:r>
    </w:p>
    <w:p w14:paraId="2FAF9112" w14:textId="5DB31B03" w:rsidR="00AB66B1" w:rsidRDefault="00AB66B1" w:rsidP="00AB66B1">
      <w:pPr>
        <w:jc w:val="both"/>
      </w:pPr>
    </w:p>
    <w:p w14:paraId="3B20230C" w14:textId="276797FD" w:rsidR="00FE6076" w:rsidRPr="00AB66B1" w:rsidRDefault="00FE6076" w:rsidP="00AB66B1">
      <w:pPr>
        <w:jc w:val="both"/>
      </w:pPr>
      <w:r>
        <w:t>Also,</w:t>
      </w:r>
      <w:r w:rsidRPr="00FE6076">
        <w:t xml:space="preserve"> </w:t>
      </w:r>
      <w:r w:rsidRPr="00FE6076">
        <w:fldChar w:fldCharType="begin"/>
      </w:r>
      <w:r w:rsidRPr="00FE6076">
        <w:instrText xml:space="preserve"> REF _Ref65248483 \h  \* MERGEFORMAT </w:instrText>
      </w:r>
      <w:r w:rsidRPr="00FE6076">
        <w:fldChar w:fldCharType="separate"/>
      </w:r>
      <w:r w:rsidR="00335952" w:rsidRPr="00335952">
        <w:t xml:space="preserve">Figure </w:t>
      </w:r>
      <w:r w:rsidR="00335952" w:rsidRPr="00335952">
        <w:rPr>
          <w:noProof/>
        </w:rPr>
        <w:t>2</w:t>
      </w:r>
      <w:r w:rsidRPr="00FE6076">
        <w:fldChar w:fldCharType="end"/>
      </w:r>
      <w:r>
        <w:t xml:space="preserve"> illustrates the UE operation and BWP configuration during and after the initial access.</w:t>
      </w:r>
    </w:p>
    <w:p w14:paraId="7D5D2D50" w14:textId="77777777" w:rsidR="00AB66B1" w:rsidRPr="00AB66B1" w:rsidRDefault="00AB66B1" w:rsidP="00AB66B1">
      <w:pPr>
        <w:jc w:val="both"/>
      </w:pPr>
    </w:p>
    <w:p w14:paraId="7AA044BA" w14:textId="77777777" w:rsidR="00AB66B1" w:rsidRPr="00AB66B1" w:rsidRDefault="00AB66B1" w:rsidP="00AB66B1">
      <w:pPr>
        <w:keepNext/>
        <w:jc w:val="center"/>
      </w:pPr>
      <w:r w:rsidRPr="00AB66B1">
        <w:rPr>
          <w:noProof/>
        </w:rPr>
        <w:drawing>
          <wp:inline distT="0" distB="0" distL="0" distR="0" wp14:anchorId="6D00D5D5" wp14:editId="54182B50">
            <wp:extent cx="5044676" cy="2766301"/>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69580" cy="2779957"/>
                    </a:xfrm>
                    <a:prstGeom prst="rect">
                      <a:avLst/>
                    </a:prstGeom>
                    <a:noFill/>
                  </pic:spPr>
                </pic:pic>
              </a:graphicData>
            </a:graphic>
          </wp:inline>
        </w:drawing>
      </w:r>
    </w:p>
    <w:p w14:paraId="71799EB6" w14:textId="0586D49E" w:rsidR="00AB66B1" w:rsidRDefault="00AB66B1" w:rsidP="00AB66B1">
      <w:pPr>
        <w:spacing w:before="120" w:after="120"/>
        <w:jc w:val="center"/>
        <w:rPr>
          <w:b/>
        </w:rPr>
      </w:pPr>
      <w:bookmarkStart w:id="6" w:name="_Ref65248483"/>
      <w:r w:rsidRPr="00AB66B1">
        <w:rPr>
          <w:b/>
        </w:rPr>
        <w:t xml:space="preserve">Figure </w:t>
      </w:r>
      <w:r w:rsidRPr="00AB66B1">
        <w:rPr>
          <w:b/>
        </w:rPr>
        <w:fldChar w:fldCharType="begin"/>
      </w:r>
      <w:r w:rsidRPr="00AB66B1">
        <w:rPr>
          <w:b/>
        </w:rPr>
        <w:instrText xml:space="preserve"> SEQ Figure \* ARABIC </w:instrText>
      </w:r>
      <w:r w:rsidRPr="00AB66B1">
        <w:rPr>
          <w:b/>
        </w:rPr>
        <w:fldChar w:fldCharType="separate"/>
      </w:r>
      <w:r w:rsidR="00D40A9E">
        <w:rPr>
          <w:b/>
          <w:noProof/>
        </w:rPr>
        <w:t>2</w:t>
      </w:r>
      <w:r w:rsidRPr="00AB66B1">
        <w:rPr>
          <w:b/>
          <w:noProof/>
        </w:rPr>
        <w:fldChar w:fldCharType="end"/>
      </w:r>
      <w:bookmarkEnd w:id="6"/>
      <w:r w:rsidRPr="00AB66B1">
        <w:rPr>
          <w:b/>
        </w:rPr>
        <w:t xml:space="preserve">: UE operation </w:t>
      </w:r>
      <w:r w:rsidR="00FE6076">
        <w:rPr>
          <w:b/>
        </w:rPr>
        <w:t>during and after initial access</w:t>
      </w:r>
      <w:r w:rsidRPr="00AB66B1">
        <w:rPr>
          <w:b/>
        </w:rPr>
        <w:t>.</w:t>
      </w:r>
    </w:p>
    <w:p w14:paraId="54B2A554" w14:textId="77777777" w:rsidR="006E6155" w:rsidRPr="00AB66B1" w:rsidRDefault="006E6155" w:rsidP="00AB66B1">
      <w:pPr>
        <w:spacing w:before="120" w:after="120"/>
        <w:jc w:val="center"/>
        <w:rPr>
          <w:b/>
        </w:rPr>
      </w:pPr>
    </w:p>
    <w:p w14:paraId="06E28AE5" w14:textId="540687E6" w:rsidR="00AB66B1" w:rsidRDefault="00242F0A" w:rsidP="00381C71">
      <w:pPr>
        <w:jc w:val="both"/>
        <w:rPr>
          <w:lang w:val="en-GB" w:eastAsia="ja-JP"/>
        </w:rPr>
      </w:pPr>
      <w:r>
        <w:rPr>
          <w:lang w:val="en-GB" w:eastAsia="ja-JP"/>
        </w:rPr>
        <w:lastRenderedPageBreak/>
        <w:t xml:space="preserve">The size of an </w:t>
      </w:r>
      <w:r>
        <w:t xml:space="preserve">initial DL BWP derived based on MIB </w:t>
      </w:r>
      <w:r w:rsidR="005129ED">
        <w:t>corresponds to the</w:t>
      </w:r>
      <w:r>
        <w:t xml:space="preserve"> CORESET #0 bandwidth which can be up to 17.28 MHz in FR1 and 69.12 MHz in FR2</w:t>
      </w:r>
      <w:r w:rsidR="008C1F6B">
        <w:t xml:space="preserve"> (note that b</w:t>
      </w:r>
      <w:r w:rsidR="008C1F6B" w:rsidRPr="008C1F6B">
        <w:t>efore the UE reads the SIB1, the UE’s initial DL BWP has the same frequency range and numerology as those of CORESET</w:t>
      </w:r>
      <w:r w:rsidR="00A23F98">
        <w:t xml:space="preserve"> </w:t>
      </w:r>
      <w:r w:rsidR="008C1F6B" w:rsidRPr="008C1F6B">
        <w:t>#0</w:t>
      </w:r>
      <w:r w:rsidR="008C1F6B">
        <w:t>).</w:t>
      </w:r>
      <w:r>
        <w:t xml:space="preserve"> After reading </w:t>
      </w:r>
      <w:r w:rsidR="00AF2D76">
        <w:t xml:space="preserve">SIB1 in </w:t>
      </w:r>
      <w:r>
        <w:t xml:space="preserve">CORESET #0, </w:t>
      </w:r>
      <w:r w:rsidR="008C1F6B">
        <w:t xml:space="preserve">an </w:t>
      </w:r>
      <w:r w:rsidRPr="00242F0A">
        <w:t>initial</w:t>
      </w:r>
      <w:r w:rsidR="008C1F6B">
        <w:t xml:space="preserve"> DL/UL</w:t>
      </w:r>
      <w:r w:rsidRPr="00242F0A">
        <w:t xml:space="preserve"> BWP </w:t>
      </w:r>
      <w:r w:rsidR="008C1F6B">
        <w:t xml:space="preserve">can be </w:t>
      </w:r>
      <w:r w:rsidRPr="00242F0A">
        <w:t xml:space="preserve">derived based on SIB1 </w:t>
      </w:r>
      <w:r w:rsidR="005A3C7C">
        <w:t xml:space="preserve">using </w:t>
      </w:r>
      <w:r w:rsidR="005A3C7C" w:rsidRPr="00817082">
        <w:rPr>
          <w:i/>
        </w:rPr>
        <w:t>BWP-</w:t>
      </w:r>
      <w:proofErr w:type="spellStart"/>
      <w:r w:rsidR="005A3C7C" w:rsidRPr="00817082">
        <w:rPr>
          <w:i/>
        </w:rPr>
        <w:t>DownlinkCommon</w:t>
      </w:r>
      <w:proofErr w:type="spellEnd"/>
      <w:r w:rsidR="005A3C7C">
        <w:t xml:space="preserve"> for DL and </w:t>
      </w:r>
      <w:r w:rsidR="005A3C7C" w:rsidRPr="00817082">
        <w:rPr>
          <w:i/>
        </w:rPr>
        <w:t>BWP-</w:t>
      </w:r>
      <w:proofErr w:type="spellStart"/>
      <w:r w:rsidR="005A3C7C" w:rsidRPr="00817082">
        <w:rPr>
          <w:i/>
        </w:rPr>
        <w:t>UplinkCommon</w:t>
      </w:r>
      <w:proofErr w:type="spellEnd"/>
      <w:r w:rsidR="005A3C7C">
        <w:t xml:space="preserve"> for UL </w:t>
      </w:r>
      <w:r w:rsidR="008C1F6B">
        <w:t xml:space="preserve">whose bandwidth </w:t>
      </w:r>
      <w:r w:rsidRPr="00242F0A">
        <w:t>can be up to</w:t>
      </w:r>
      <w:r>
        <w:t xml:space="preserve"> </w:t>
      </w:r>
      <w:r w:rsidR="008C1F6B">
        <w:t>the entire carrier bandwidth. For Rel-15/16 UEs, the bandwidth of a SIB</w:t>
      </w:r>
      <w:r w:rsidR="005A3C7C">
        <w:t>1</w:t>
      </w:r>
      <w:r w:rsidR="008C1F6B">
        <w:t>-configured initial BWP</w:t>
      </w:r>
      <w:r w:rsidR="00D96D9B">
        <w:t>s</w:t>
      </w:r>
      <w:r w:rsidR="008C1F6B">
        <w:t xml:space="preserve"> can be up to 100 MHz in FR1 and 200 MHz in FR2. </w:t>
      </w:r>
      <w:r w:rsidR="00381C71">
        <w:t xml:space="preserve">It should be noted that configuring such wide initial BWPs is particularly attractive when BWP configuration option 2 is used </w:t>
      </w:r>
      <w:r w:rsidR="00D96D9B">
        <w:t>to allow</w:t>
      </w:r>
      <w:r w:rsidR="00381C71">
        <w:t xml:space="preserve"> </w:t>
      </w:r>
      <w:r w:rsidR="00381C71" w:rsidRPr="00AB66B1">
        <w:rPr>
          <w:rFonts w:eastAsia="Calibri"/>
        </w:rPr>
        <w:t xml:space="preserve">network </w:t>
      </w:r>
      <w:r w:rsidR="00381C71">
        <w:rPr>
          <w:rFonts w:eastAsia="Calibri"/>
        </w:rPr>
        <w:t xml:space="preserve">to </w:t>
      </w:r>
      <w:r w:rsidR="00381C71" w:rsidRPr="00AB66B1">
        <w:rPr>
          <w:rFonts w:eastAsia="Calibri"/>
        </w:rPr>
        <w:t>establish a fully operational connection with UEs</w:t>
      </w:r>
      <w:r w:rsidR="00BC7A99">
        <w:rPr>
          <w:rFonts w:eastAsia="Calibri"/>
        </w:rPr>
        <w:t xml:space="preserve"> with</w:t>
      </w:r>
      <w:r w:rsidR="00381C71" w:rsidRPr="00AB66B1">
        <w:rPr>
          <w:rFonts w:eastAsia="Calibri"/>
        </w:rPr>
        <w:t xml:space="preserve"> </w:t>
      </w:r>
      <w:r w:rsidR="00BC7A99">
        <w:rPr>
          <w:rFonts w:eastAsia="Calibri"/>
        </w:rPr>
        <w:t>a single</w:t>
      </w:r>
      <w:r w:rsidR="00381C71" w:rsidRPr="00AB66B1">
        <w:rPr>
          <w:rFonts w:eastAsia="Calibri"/>
        </w:rPr>
        <w:t xml:space="preserve"> BWP</w:t>
      </w:r>
      <w:r w:rsidR="00BC7A99">
        <w:rPr>
          <w:rFonts w:eastAsia="Calibri"/>
        </w:rPr>
        <w:t xml:space="preserve">. </w:t>
      </w:r>
      <w:r w:rsidR="00F17E99">
        <w:rPr>
          <w:rFonts w:eastAsia="Calibri"/>
        </w:rPr>
        <w:t>However according to TS 38.331, t</w:t>
      </w:r>
      <w:r w:rsidR="00F17E99" w:rsidRPr="00F17E99">
        <w:rPr>
          <w:rFonts w:eastAsia="Calibri"/>
        </w:rPr>
        <w:t xml:space="preserve">he UE applies the </w:t>
      </w:r>
      <w:r w:rsidR="0025473C">
        <w:rPr>
          <w:rFonts w:eastAsia="Calibri"/>
        </w:rPr>
        <w:t>bandwidth configuration</w:t>
      </w:r>
      <w:r w:rsidR="00F17E99" w:rsidRPr="00F17E99">
        <w:rPr>
          <w:rFonts w:eastAsia="Calibri"/>
        </w:rPr>
        <w:t xml:space="preserve"> in the </w:t>
      </w:r>
      <w:proofErr w:type="spellStart"/>
      <w:r w:rsidR="00F17E99" w:rsidRPr="00817082">
        <w:rPr>
          <w:rFonts w:eastAsia="Calibri"/>
          <w:i/>
        </w:rPr>
        <w:t>initialDownlinkBWP</w:t>
      </w:r>
      <w:proofErr w:type="spellEnd"/>
      <w:r w:rsidR="00F17E99" w:rsidRPr="00F17E99">
        <w:rPr>
          <w:rFonts w:eastAsia="Calibri"/>
        </w:rPr>
        <w:t xml:space="preserve"> IE provided in SIB1 only after reception of </w:t>
      </w:r>
      <w:proofErr w:type="spellStart"/>
      <w:r w:rsidR="00F17E99" w:rsidRPr="00817082">
        <w:rPr>
          <w:rFonts w:eastAsia="Calibri"/>
          <w:i/>
        </w:rPr>
        <w:t>RRCSetup</w:t>
      </w:r>
      <w:proofErr w:type="spellEnd"/>
      <w:r w:rsidR="000F3A17">
        <w:rPr>
          <w:rFonts w:eastAsia="Calibri"/>
        </w:rPr>
        <w:t xml:space="preserve">, </w:t>
      </w:r>
      <w:proofErr w:type="spellStart"/>
      <w:r w:rsidR="00F17E99" w:rsidRPr="00817082">
        <w:rPr>
          <w:rFonts w:eastAsia="Calibri"/>
          <w:i/>
        </w:rPr>
        <w:t>RRCResume</w:t>
      </w:r>
      <w:proofErr w:type="spellEnd"/>
      <w:r w:rsidR="000F3A17">
        <w:rPr>
          <w:rFonts w:eastAsia="Calibri"/>
        </w:rPr>
        <w:t xml:space="preserve">, or </w:t>
      </w:r>
      <w:proofErr w:type="spellStart"/>
      <w:r w:rsidR="00F17E99" w:rsidRPr="00817082">
        <w:rPr>
          <w:rFonts w:eastAsia="Calibri"/>
          <w:i/>
        </w:rPr>
        <w:t>RRCReestablishment</w:t>
      </w:r>
      <w:proofErr w:type="spellEnd"/>
      <w:r w:rsidR="00BC7A99">
        <w:t>.</w:t>
      </w:r>
      <w:r w:rsidR="00D96D9B">
        <w:t xml:space="preserve"> </w:t>
      </w:r>
    </w:p>
    <w:p w14:paraId="65F54694" w14:textId="199869F5" w:rsidR="0017354E" w:rsidRDefault="00491118" w:rsidP="001D0775">
      <w:pPr>
        <w:jc w:val="both"/>
        <w:rPr>
          <w:lang w:val="en-GB" w:eastAsia="ja-JP"/>
        </w:rPr>
      </w:pPr>
      <w:r>
        <w:rPr>
          <w:lang w:val="en-GB" w:eastAsia="ja-JP"/>
        </w:rPr>
        <w:t>Meanwhile, it</w:t>
      </w:r>
      <w:r w:rsidR="00504FC7">
        <w:rPr>
          <w:lang w:val="en-GB" w:eastAsia="ja-JP"/>
        </w:rPr>
        <w:t xml:space="preserve"> is possible to support RedCap and non-RedCap UEs using the existing BWP configuration</w:t>
      </w:r>
      <w:r w:rsidR="00DD7C03">
        <w:rPr>
          <w:lang w:val="en-GB" w:eastAsia="ja-JP"/>
        </w:rPr>
        <w:t xml:space="preserve"> framework</w:t>
      </w:r>
      <w:r w:rsidR="00504FC7">
        <w:rPr>
          <w:lang w:val="en-GB" w:eastAsia="ja-JP"/>
        </w:rPr>
        <w:t xml:space="preserve"> </w:t>
      </w:r>
      <w:r w:rsidR="00E66171">
        <w:rPr>
          <w:lang w:val="en-GB" w:eastAsia="ja-JP"/>
        </w:rPr>
        <w:t>wi</w:t>
      </w:r>
      <w:r w:rsidR="00DD4E7C">
        <w:rPr>
          <w:lang w:val="en-GB" w:eastAsia="ja-JP"/>
        </w:rPr>
        <w:t xml:space="preserve">th no or </w:t>
      </w:r>
      <w:r w:rsidR="0017354E">
        <w:rPr>
          <w:lang w:val="en-GB" w:eastAsia="ja-JP"/>
        </w:rPr>
        <w:t>small</w:t>
      </w:r>
      <w:r w:rsidR="00DD4E7C">
        <w:rPr>
          <w:lang w:val="en-GB" w:eastAsia="ja-JP"/>
        </w:rPr>
        <w:t xml:space="preserve"> </w:t>
      </w:r>
      <w:r w:rsidR="00E66171">
        <w:rPr>
          <w:lang w:val="en-GB" w:eastAsia="ja-JP"/>
        </w:rPr>
        <w:t>specification changes</w:t>
      </w:r>
      <w:r w:rsidR="00504FC7">
        <w:rPr>
          <w:lang w:val="en-GB" w:eastAsia="ja-JP"/>
        </w:rPr>
        <w:t xml:space="preserve">. After </w:t>
      </w:r>
      <w:r w:rsidR="00463D59">
        <w:rPr>
          <w:lang w:val="en-GB" w:eastAsia="ja-JP"/>
        </w:rPr>
        <w:t xml:space="preserve">the UE </w:t>
      </w:r>
      <w:r w:rsidR="00504FC7">
        <w:rPr>
          <w:lang w:val="en-GB" w:eastAsia="ja-JP"/>
        </w:rPr>
        <w:t>acquiring SSB and CORESET #0/SIB1</w:t>
      </w:r>
      <w:r w:rsidR="00E66171">
        <w:rPr>
          <w:lang w:val="en-GB" w:eastAsia="ja-JP"/>
        </w:rPr>
        <w:t xml:space="preserve">, the network can use either BWP configuration option 1 or option 2. </w:t>
      </w:r>
      <w:r w:rsidR="00C12084">
        <w:rPr>
          <w:lang w:val="en-GB" w:eastAsia="ja-JP"/>
        </w:rPr>
        <w:t xml:space="preserve">The initial BWP can be configured to be within the RedCap UE BW (i.e., 20 MHz in FR1 and 100 MHz in FR2). After the initial access, </w:t>
      </w:r>
      <w:r w:rsidR="00DD4E7C">
        <w:rPr>
          <w:lang w:val="en-GB" w:eastAsia="ja-JP"/>
        </w:rPr>
        <w:t xml:space="preserve">if needed, </w:t>
      </w:r>
      <w:r w:rsidR="00C12084">
        <w:rPr>
          <w:lang w:val="en-GB" w:eastAsia="ja-JP"/>
        </w:rPr>
        <w:t>larger BWPs</w:t>
      </w:r>
      <w:r w:rsidR="00311403">
        <w:rPr>
          <w:lang w:val="en-GB" w:eastAsia="ja-JP"/>
        </w:rPr>
        <w:t xml:space="preserve"> (particularly for non-RedCap UEs)</w:t>
      </w:r>
      <w:r w:rsidR="00C12084">
        <w:rPr>
          <w:lang w:val="en-GB" w:eastAsia="ja-JP"/>
        </w:rPr>
        <w:t xml:space="preserve"> can be configured using UE-specific </w:t>
      </w:r>
      <w:r w:rsidR="00C12084" w:rsidRPr="00817082">
        <w:rPr>
          <w:i/>
          <w:lang w:val="en-GB" w:eastAsia="ja-JP"/>
        </w:rPr>
        <w:t>BWP-downlink-dedicated/BWP-uplink-dedicated</w:t>
      </w:r>
      <w:r w:rsidR="00C12084">
        <w:rPr>
          <w:lang w:val="en-GB" w:eastAsia="ja-JP"/>
        </w:rPr>
        <w:t xml:space="preserve"> parameters.</w:t>
      </w:r>
      <w:r w:rsidR="00AE4290">
        <w:rPr>
          <w:lang w:val="en-GB" w:eastAsia="ja-JP"/>
        </w:rPr>
        <w:t xml:space="preserve"> However, </w:t>
      </w:r>
      <w:r w:rsidR="0017354E">
        <w:rPr>
          <w:lang w:val="en-GB" w:eastAsia="ja-JP"/>
        </w:rPr>
        <w:t>the following impacts are expected:</w:t>
      </w:r>
    </w:p>
    <w:p w14:paraId="5D724A96" w14:textId="4ACF8762" w:rsidR="000159FA" w:rsidRPr="000159FA" w:rsidRDefault="0017354E" w:rsidP="000159FA">
      <w:pPr>
        <w:pStyle w:val="ListParagraph"/>
        <w:numPr>
          <w:ilvl w:val="0"/>
          <w:numId w:val="35"/>
        </w:numPr>
        <w:spacing w:after="240"/>
        <w:jc w:val="both"/>
        <w:rPr>
          <w:rFonts w:ascii="Arial" w:hAnsi="Arial" w:cs="Arial"/>
          <w:sz w:val="20"/>
          <w:szCs w:val="20"/>
          <w:lang w:val="en-GB" w:eastAsia="ja-JP"/>
        </w:rPr>
      </w:pPr>
      <w:r w:rsidRPr="000159FA">
        <w:rPr>
          <w:rFonts w:ascii="Arial" w:hAnsi="Arial" w:cs="Arial"/>
          <w:sz w:val="20"/>
          <w:szCs w:val="20"/>
          <w:lang w:val="en-GB" w:eastAsia="ja-JP"/>
        </w:rPr>
        <w:t>After initial access,</w:t>
      </w:r>
      <w:r w:rsidR="00DD4E7C" w:rsidRPr="000159FA">
        <w:rPr>
          <w:rFonts w:ascii="Arial" w:hAnsi="Arial" w:cs="Arial"/>
          <w:sz w:val="20"/>
          <w:szCs w:val="20"/>
          <w:lang w:val="en-GB" w:eastAsia="ja-JP"/>
        </w:rPr>
        <w:t xml:space="preserve"> </w:t>
      </w:r>
      <w:r w:rsidRPr="000159FA">
        <w:rPr>
          <w:rFonts w:ascii="Arial" w:hAnsi="Arial" w:cs="Arial"/>
          <w:sz w:val="20"/>
          <w:szCs w:val="20"/>
          <w:lang w:val="en-GB" w:eastAsia="ja-JP"/>
        </w:rPr>
        <w:t>if</w:t>
      </w:r>
      <w:r w:rsidR="00AE4290" w:rsidRPr="000159FA">
        <w:rPr>
          <w:rFonts w:ascii="Arial" w:hAnsi="Arial" w:cs="Arial"/>
          <w:sz w:val="20"/>
          <w:szCs w:val="20"/>
          <w:lang w:val="en-GB" w:eastAsia="ja-JP"/>
        </w:rPr>
        <w:t xml:space="preserve"> a larger BWP compared to the initial BWP is configured</w:t>
      </w:r>
      <w:r w:rsidRPr="000159FA">
        <w:rPr>
          <w:rFonts w:ascii="Arial" w:hAnsi="Arial" w:cs="Arial"/>
          <w:sz w:val="20"/>
          <w:szCs w:val="20"/>
          <w:lang w:val="en-GB" w:eastAsia="ja-JP"/>
        </w:rPr>
        <w:t>, then the network configures multiple DL/UL BWPs</w:t>
      </w:r>
      <w:r w:rsidR="00406B1B" w:rsidRPr="000159FA">
        <w:rPr>
          <w:rFonts w:ascii="Arial" w:hAnsi="Arial" w:cs="Arial"/>
          <w:sz w:val="20"/>
          <w:szCs w:val="20"/>
          <w:lang w:val="en-GB" w:eastAsia="ja-JP"/>
        </w:rPr>
        <w:t>,</w:t>
      </w:r>
      <w:r w:rsidR="00D771C6" w:rsidRPr="000159FA">
        <w:rPr>
          <w:rFonts w:ascii="Arial" w:hAnsi="Arial" w:cs="Arial"/>
          <w:sz w:val="20"/>
          <w:szCs w:val="20"/>
          <w:lang w:val="en-GB" w:eastAsia="ja-JP"/>
        </w:rPr>
        <w:t xml:space="preserve"> whic</w:t>
      </w:r>
      <w:r w:rsidR="00310C99" w:rsidRPr="000159FA">
        <w:rPr>
          <w:rFonts w:ascii="Arial" w:hAnsi="Arial" w:cs="Arial"/>
          <w:sz w:val="20"/>
          <w:szCs w:val="20"/>
          <w:lang w:val="en-GB" w:eastAsia="ja-JP"/>
        </w:rPr>
        <w:t>h can result in PUSCH resource fragmentation</w:t>
      </w:r>
      <w:r w:rsidR="00406B1B" w:rsidRPr="000159FA">
        <w:rPr>
          <w:rFonts w:ascii="Arial" w:hAnsi="Arial" w:cs="Arial"/>
          <w:sz w:val="20"/>
          <w:szCs w:val="20"/>
          <w:lang w:val="en-GB" w:eastAsia="ja-JP"/>
        </w:rPr>
        <w:t>,</w:t>
      </w:r>
      <w:r w:rsidRPr="000159FA">
        <w:rPr>
          <w:rFonts w:ascii="Arial" w:hAnsi="Arial" w:cs="Arial"/>
          <w:sz w:val="20"/>
          <w:szCs w:val="20"/>
          <w:lang w:val="en-GB" w:eastAsia="ja-JP"/>
        </w:rPr>
        <w:t xml:space="preserve"> and </w:t>
      </w:r>
      <w:r w:rsidR="00406B1B" w:rsidRPr="000159FA">
        <w:rPr>
          <w:rFonts w:ascii="Arial" w:hAnsi="Arial" w:cs="Arial"/>
          <w:sz w:val="20"/>
          <w:szCs w:val="20"/>
          <w:lang w:val="en-GB" w:eastAsia="ja-JP"/>
        </w:rPr>
        <w:t xml:space="preserve">it </w:t>
      </w:r>
      <w:r w:rsidRPr="000159FA">
        <w:rPr>
          <w:rFonts w:ascii="Arial" w:hAnsi="Arial" w:cs="Arial"/>
          <w:sz w:val="20"/>
          <w:szCs w:val="20"/>
          <w:lang w:val="en-GB" w:eastAsia="ja-JP"/>
        </w:rPr>
        <w:t xml:space="preserve">loses the </w:t>
      </w:r>
      <w:r w:rsidR="00FB0CB5" w:rsidRPr="000159FA">
        <w:rPr>
          <w:rFonts w:ascii="Arial" w:hAnsi="Arial" w:cs="Arial"/>
          <w:sz w:val="20"/>
          <w:szCs w:val="20"/>
          <w:lang w:val="en-GB" w:eastAsia="ja-JP"/>
        </w:rPr>
        <w:t>benefit</w:t>
      </w:r>
      <w:r w:rsidRPr="000159FA">
        <w:rPr>
          <w:rFonts w:ascii="Arial" w:hAnsi="Arial" w:cs="Arial"/>
          <w:sz w:val="20"/>
          <w:szCs w:val="20"/>
          <w:lang w:val="en-GB" w:eastAsia="ja-JP"/>
        </w:rPr>
        <w:t xml:space="preserve"> of fully operating on a single BWP using configuration Option 2.</w:t>
      </w:r>
      <w:r w:rsidR="00FB0CB5" w:rsidRPr="000159FA">
        <w:rPr>
          <w:rFonts w:ascii="Arial" w:hAnsi="Arial" w:cs="Arial"/>
          <w:sz w:val="20"/>
          <w:szCs w:val="20"/>
          <w:lang w:val="en-GB" w:eastAsia="ja-JP"/>
        </w:rPr>
        <w:t xml:space="preserve"> Note that this impact does not exist if the initial BWP is also used after the initial access.</w:t>
      </w:r>
    </w:p>
    <w:p w14:paraId="715E8ABE" w14:textId="50C60FD3" w:rsidR="000159FA" w:rsidRPr="000159FA" w:rsidRDefault="0017354E" w:rsidP="000159FA">
      <w:pPr>
        <w:pStyle w:val="ListParagraph"/>
        <w:numPr>
          <w:ilvl w:val="0"/>
          <w:numId w:val="35"/>
        </w:numPr>
        <w:spacing w:after="240"/>
        <w:jc w:val="both"/>
        <w:rPr>
          <w:rFonts w:ascii="Arial" w:hAnsi="Arial" w:cs="Arial"/>
          <w:sz w:val="20"/>
          <w:szCs w:val="20"/>
          <w:lang w:val="en-GB" w:eastAsia="ja-JP"/>
        </w:rPr>
      </w:pPr>
      <w:r w:rsidRPr="000159FA">
        <w:rPr>
          <w:rFonts w:ascii="Arial" w:hAnsi="Arial" w:cs="Arial"/>
          <w:sz w:val="20"/>
          <w:szCs w:val="20"/>
          <w:lang w:val="en-GB" w:eastAsia="ja-JP"/>
        </w:rPr>
        <w:t xml:space="preserve">Limiting the initial </w:t>
      </w:r>
      <w:r w:rsidR="00ED55D3" w:rsidRPr="000159FA">
        <w:rPr>
          <w:rFonts w:ascii="Arial" w:hAnsi="Arial" w:cs="Arial"/>
          <w:sz w:val="20"/>
          <w:szCs w:val="20"/>
          <w:lang w:val="en-GB" w:eastAsia="ja-JP"/>
        </w:rPr>
        <w:t xml:space="preserve">UL </w:t>
      </w:r>
      <w:r w:rsidRPr="000159FA">
        <w:rPr>
          <w:rFonts w:ascii="Arial" w:hAnsi="Arial" w:cs="Arial"/>
          <w:sz w:val="20"/>
          <w:szCs w:val="20"/>
          <w:lang w:val="en-GB" w:eastAsia="ja-JP"/>
        </w:rPr>
        <w:t>BWP to the bandwidth of RedCap UEs may impact the PRACH capacity.</w:t>
      </w:r>
    </w:p>
    <w:p w14:paraId="50E8EFE0" w14:textId="58370886" w:rsidR="0017354E" w:rsidRPr="000159FA" w:rsidRDefault="00FB0CB5" w:rsidP="000159FA">
      <w:pPr>
        <w:pStyle w:val="ListParagraph"/>
        <w:numPr>
          <w:ilvl w:val="0"/>
          <w:numId w:val="35"/>
        </w:numPr>
        <w:jc w:val="both"/>
        <w:rPr>
          <w:rFonts w:ascii="Arial" w:hAnsi="Arial" w:cs="Arial"/>
          <w:sz w:val="20"/>
          <w:szCs w:val="20"/>
          <w:lang w:val="en-GB" w:eastAsia="ja-JP"/>
        </w:rPr>
      </w:pPr>
      <w:r w:rsidRPr="000159FA">
        <w:rPr>
          <w:rFonts w:ascii="Arial" w:hAnsi="Arial" w:cs="Arial"/>
          <w:sz w:val="20"/>
          <w:szCs w:val="20"/>
          <w:lang w:val="en-US" w:eastAsia="ja-JP"/>
        </w:rPr>
        <w:t xml:space="preserve">In the current specifications, it is mandatory for the </w:t>
      </w:r>
      <w:r w:rsidR="00DD7C03" w:rsidRPr="000159FA">
        <w:rPr>
          <w:rFonts w:ascii="Arial" w:hAnsi="Arial" w:cs="Arial"/>
          <w:sz w:val="20"/>
          <w:szCs w:val="20"/>
          <w:lang w:val="en-US" w:eastAsia="ja-JP"/>
        </w:rPr>
        <w:t>Rel-15/16</w:t>
      </w:r>
      <w:r w:rsidRPr="000159FA">
        <w:rPr>
          <w:rFonts w:ascii="Arial" w:hAnsi="Arial" w:cs="Arial"/>
          <w:sz w:val="20"/>
          <w:szCs w:val="20"/>
          <w:lang w:val="en-US" w:eastAsia="ja-JP"/>
        </w:rPr>
        <w:t xml:space="preserve"> UEs to support BWP with restriction, i.e., an RRC configured DL BWP includes the bandwidths of CORESET #0 and SSB. Since for some special SSB/CORESET</w:t>
      </w:r>
      <w:r w:rsidR="00E63673">
        <w:rPr>
          <w:rFonts w:ascii="Arial" w:hAnsi="Arial" w:cs="Arial"/>
          <w:sz w:val="20"/>
          <w:szCs w:val="20"/>
          <w:lang w:val="en-US" w:eastAsia="ja-JP"/>
        </w:rPr>
        <w:t xml:space="preserve"> </w:t>
      </w:r>
      <w:r w:rsidRPr="000159FA">
        <w:rPr>
          <w:rFonts w:ascii="Arial" w:hAnsi="Arial" w:cs="Arial"/>
          <w:sz w:val="20"/>
          <w:szCs w:val="20"/>
          <w:lang w:val="en-US" w:eastAsia="ja-JP"/>
        </w:rPr>
        <w:t>#0 configurations in FR2 the total bandwidth of SSB and CORESET</w:t>
      </w:r>
      <w:r w:rsidR="00E63673">
        <w:rPr>
          <w:rFonts w:ascii="Arial" w:hAnsi="Arial" w:cs="Arial"/>
          <w:sz w:val="20"/>
          <w:szCs w:val="20"/>
          <w:lang w:val="en-US" w:eastAsia="ja-JP"/>
        </w:rPr>
        <w:t xml:space="preserve"> </w:t>
      </w:r>
      <w:r w:rsidRPr="000159FA">
        <w:rPr>
          <w:rFonts w:ascii="Arial" w:hAnsi="Arial" w:cs="Arial"/>
          <w:sz w:val="20"/>
          <w:szCs w:val="20"/>
          <w:lang w:val="en-US" w:eastAsia="ja-JP"/>
        </w:rPr>
        <w:t xml:space="preserve">#0 can exceed the RedCap UE BW, it is not possible to always support </w:t>
      </w:r>
      <w:r w:rsidR="00655C44" w:rsidRPr="000159FA">
        <w:rPr>
          <w:rFonts w:ascii="Arial" w:hAnsi="Arial" w:cs="Arial"/>
          <w:sz w:val="20"/>
          <w:szCs w:val="20"/>
          <w:lang w:val="en-US" w:eastAsia="ja-JP"/>
        </w:rPr>
        <w:t>BWP operation with restriction. Therefore, BWP operation “without restriction” must be mandatory for RedCap</w:t>
      </w:r>
      <w:r w:rsidR="00463D59" w:rsidRPr="000159FA">
        <w:rPr>
          <w:rFonts w:ascii="Arial" w:hAnsi="Arial" w:cs="Arial"/>
          <w:sz w:val="20"/>
          <w:szCs w:val="20"/>
          <w:lang w:val="en-US" w:eastAsia="ja-JP"/>
        </w:rPr>
        <w:t>, at least in FR2</w:t>
      </w:r>
      <w:r w:rsidR="00655C44" w:rsidRPr="000159FA">
        <w:rPr>
          <w:rFonts w:ascii="Arial" w:hAnsi="Arial" w:cs="Arial"/>
          <w:sz w:val="20"/>
          <w:szCs w:val="20"/>
          <w:lang w:val="en-US" w:eastAsia="ja-JP"/>
        </w:rPr>
        <w:t>.</w:t>
      </w:r>
    </w:p>
    <w:p w14:paraId="5F96FB7B" w14:textId="4CF2CA55" w:rsidR="006E6155" w:rsidRPr="00981EDE" w:rsidRDefault="006E6155" w:rsidP="00FC46DD">
      <w:pPr>
        <w:rPr>
          <w:lang w:val="en-GB" w:eastAsia="ja-JP"/>
        </w:rPr>
      </w:pPr>
    </w:p>
    <w:p w14:paraId="2015B589" w14:textId="3A469644" w:rsidR="00FC46DD" w:rsidRDefault="00A7669D" w:rsidP="00FC46DD">
      <w:pPr>
        <w:pStyle w:val="Observation"/>
      </w:pPr>
      <w:bookmarkStart w:id="7" w:name="_Toc68673465"/>
      <w:r>
        <w:t>“</w:t>
      </w:r>
      <w:r w:rsidR="00FC46DD" w:rsidRPr="00AF1B3D">
        <w:t>BWP #0</w:t>
      </w:r>
      <w:r>
        <w:t>”</w:t>
      </w:r>
      <w:r w:rsidR="00FC46DD" w:rsidRPr="00AF1B3D">
        <w:t xml:space="preserve"> and “initial BWP” are often used interchangeably</w:t>
      </w:r>
      <w:r w:rsidR="00FC46DD">
        <w:t xml:space="preserve"> in the NR specifications.</w:t>
      </w:r>
      <w:bookmarkEnd w:id="7"/>
    </w:p>
    <w:p w14:paraId="1948FCC4" w14:textId="30616744" w:rsidR="00FC46DD" w:rsidRPr="0040685D" w:rsidRDefault="00FC46DD" w:rsidP="00817082">
      <w:pPr>
        <w:pStyle w:val="Observation"/>
      </w:pPr>
      <w:bookmarkStart w:id="8" w:name="_Toc68638480"/>
      <w:bookmarkStart w:id="9" w:name="_Toc68638563"/>
      <w:bookmarkStart w:id="10" w:name="_Toc68638662"/>
      <w:bookmarkStart w:id="11" w:name="_Toc68606786"/>
      <w:bookmarkStart w:id="12" w:name="_Toc68640464"/>
      <w:bookmarkStart w:id="13" w:name="_Toc68640582"/>
      <w:bookmarkStart w:id="14" w:name="_Toc68640725"/>
      <w:bookmarkStart w:id="15" w:name="_Toc68640897"/>
      <w:bookmarkStart w:id="16" w:name="_Toc68642445"/>
      <w:bookmarkStart w:id="17" w:name="_Toc68642564"/>
      <w:bookmarkStart w:id="18" w:name="_Toc68642828"/>
      <w:bookmarkStart w:id="19" w:name="_Toc68642991"/>
      <w:bookmarkStart w:id="20" w:name="_Toc68673466"/>
      <w:bookmarkEnd w:id="8"/>
      <w:bookmarkEnd w:id="9"/>
      <w:bookmarkEnd w:id="10"/>
      <w:bookmarkEnd w:id="11"/>
      <w:bookmarkEnd w:id="12"/>
      <w:bookmarkEnd w:id="13"/>
      <w:bookmarkEnd w:id="14"/>
      <w:bookmarkEnd w:id="15"/>
      <w:bookmarkEnd w:id="16"/>
      <w:bookmarkEnd w:id="17"/>
      <w:bookmarkEnd w:id="18"/>
      <w:bookmarkEnd w:id="19"/>
      <w:r>
        <w:t>A</w:t>
      </w:r>
      <w:r w:rsidRPr="00FC46DD">
        <w:t>n initial BWP (BWP #0) can also be used after initial access</w:t>
      </w:r>
      <w:r>
        <w:t xml:space="preserve"> regardless </w:t>
      </w:r>
      <w:r w:rsidR="00E57FB5">
        <w:t xml:space="preserve">of </w:t>
      </w:r>
      <w:r>
        <w:t>whether it is configured using option 1 (without UE-specific configuration) or option 2 (with UE-specific configuration)</w:t>
      </w:r>
      <w:r w:rsidRPr="00FC46DD">
        <w:t>.</w:t>
      </w:r>
      <w:bookmarkEnd w:id="20"/>
    </w:p>
    <w:p w14:paraId="42D85601" w14:textId="10484CD2" w:rsidR="00177AC5" w:rsidRDefault="00177AC5" w:rsidP="006E6155">
      <w:pPr>
        <w:pStyle w:val="Observation"/>
      </w:pPr>
      <w:bookmarkStart w:id="21" w:name="_Toc68638482"/>
      <w:bookmarkStart w:id="22" w:name="_Toc68638565"/>
      <w:bookmarkStart w:id="23" w:name="_Toc68638664"/>
      <w:bookmarkStart w:id="24" w:name="_Toc68606788"/>
      <w:bookmarkStart w:id="25" w:name="_Toc68640466"/>
      <w:bookmarkStart w:id="26" w:name="_Toc68640584"/>
      <w:bookmarkStart w:id="27" w:name="_Toc68640727"/>
      <w:bookmarkStart w:id="28" w:name="_Toc68640899"/>
      <w:bookmarkStart w:id="29" w:name="_Toc68642447"/>
      <w:bookmarkStart w:id="30" w:name="_Toc68642566"/>
      <w:bookmarkStart w:id="31" w:name="_Toc68642830"/>
      <w:bookmarkStart w:id="32" w:name="_Toc68642993"/>
      <w:bookmarkStart w:id="33" w:name="_Toc68673467"/>
      <w:bookmarkEnd w:id="21"/>
      <w:bookmarkEnd w:id="22"/>
      <w:bookmarkEnd w:id="23"/>
      <w:bookmarkEnd w:id="24"/>
      <w:bookmarkEnd w:id="25"/>
      <w:bookmarkEnd w:id="26"/>
      <w:bookmarkEnd w:id="27"/>
      <w:bookmarkEnd w:id="28"/>
      <w:bookmarkEnd w:id="29"/>
      <w:bookmarkEnd w:id="30"/>
      <w:bookmarkEnd w:id="31"/>
      <w:bookmarkEnd w:id="32"/>
      <w:r>
        <w:t>The initial BWP can be configured to be within the RedCap UE BW (i.e., 20 MHz in FR1 and 100 MHz in FR2). After the initial access, if needed, larger BWPs (particularly for non-RedCap UEs) can be configured using UE-specific BWP configurations.</w:t>
      </w:r>
      <w:bookmarkEnd w:id="33"/>
    </w:p>
    <w:p w14:paraId="57380302" w14:textId="7C99DC0F" w:rsidR="00EC19F9" w:rsidRDefault="00EC19F9" w:rsidP="00696C31">
      <w:pPr>
        <w:pStyle w:val="Observation"/>
      </w:pPr>
      <w:bookmarkStart w:id="34" w:name="_Toc68638484"/>
      <w:bookmarkStart w:id="35" w:name="_Toc68638567"/>
      <w:bookmarkStart w:id="36" w:name="_Toc68638666"/>
      <w:bookmarkStart w:id="37" w:name="_Toc68606790"/>
      <w:bookmarkStart w:id="38" w:name="_Toc68640468"/>
      <w:bookmarkStart w:id="39" w:name="_Toc68640729"/>
      <w:bookmarkStart w:id="40" w:name="_Toc68640901"/>
      <w:bookmarkStart w:id="41" w:name="_Toc68642449"/>
      <w:bookmarkStart w:id="42" w:name="_Toc68642568"/>
      <w:bookmarkStart w:id="43" w:name="_Toc68642832"/>
      <w:bookmarkStart w:id="44" w:name="_Toc68642995"/>
      <w:bookmarkStart w:id="45" w:name="_Toc68673468"/>
      <w:bookmarkEnd w:id="34"/>
      <w:bookmarkEnd w:id="35"/>
      <w:bookmarkEnd w:id="36"/>
      <w:bookmarkEnd w:id="37"/>
      <w:bookmarkEnd w:id="38"/>
      <w:bookmarkEnd w:id="39"/>
      <w:bookmarkEnd w:id="40"/>
      <w:bookmarkEnd w:id="41"/>
      <w:bookmarkEnd w:id="42"/>
      <w:bookmarkEnd w:id="43"/>
      <w:bookmarkEnd w:id="44"/>
      <w:r w:rsidRPr="00EC19F9">
        <w:t>It is</w:t>
      </w:r>
      <w:r>
        <w:t xml:space="preserve"> already</w:t>
      </w:r>
      <w:r w:rsidRPr="00EC19F9">
        <w:t xml:space="preserve"> possible to support RedCap and non-RedCap UEs using the existing BWP configuration</w:t>
      </w:r>
      <w:r w:rsidR="00DD7C03">
        <w:t xml:space="preserve"> framework</w:t>
      </w:r>
      <w:r w:rsidRPr="00EC19F9">
        <w:t xml:space="preserve"> with no or small specification changes.</w:t>
      </w:r>
      <w:r>
        <w:t xml:space="preserve"> The initial BWP can be configured to be within the RedCap UE bandwidth and shared between RedCap and non-RedCap UEs.</w:t>
      </w:r>
      <w:bookmarkEnd w:id="45"/>
    </w:p>
    <w:p w14:paraId="0CD272FE" w14:textId="0F1D2576" w:rsidR="00442F59" w:rsidRPr="0017354E" w:rsidRDefault="00C94B76" w:rsidP="00817082">
      <w:pPr>
        <w:pStyle w:val="Observation"/>
      </w:pPr>
      <w:bookmarkStart w:id="46" w:name="_Toc68595182"/>
      <w:bookmarkStart w:id="47" w:name="_Toc68595267"/>
      <w:bookmarkStart w:id="48" w:name="_Toc68595307"/>
      <w:bookmarkStart w:id="49" w:name="_Toc68595510"/>
      <w:bookmarkStart w:id="50" w:name="_Toc68638487"/>
      <w:bookmarkStart w:id="51" w:name="_Toc68638570"/>
      <w:bookmarkStart w:id="52" w:name="_Toc68638669"/>
      <w:bookmarkStart w:id="53" w:name="_Toc68606793"/>
      <w:bookmarkStart w:id="54" w:name="_Toc68640471"/>
      <w:bookmarkStart w:id="55" w:name="_Toc68640588"/>
      <w:bookmarkStart w:id="56" w:name="_Toc68640732"/>
      <w:bookmarkStart w:id="57" w:name="_Toc68640904"/>
      <w:bookmarkStart w:id="58" w:name="_Toc68642452"/>
      <w:bookmarkStart w:id="59" w:name="_Toc68642571"/>
      <w:bookmarkStart w:id="60" w:name="_Toc68642835"/>
      <w:bookmarkStart w:id="61" w:name="_Toc68642998"/>
      <w:bookmarkStart w:id="62" w:name="_Toc68614613"/>
      <w:bookmarkStart w:id="63" w:name="_Toc68673469"/>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t xml:space="preserve">By limiting the initial BWP (shared between RedCap and non-RedCap UEs) to be within the RedCap UE bandwidth, the RACH capacity may be limited. Also, the network may not have the benefit of </w:t>
      </w:r>
      <w:r w:rsidR="002740D5">
        <w:t>operating with</w:t>
      </w:r>
      <w:r w:rsidRPr="0017354E">
        <w:t xml:space="preserve"> </w:t>
      </w:r>
      <w:r>
        <w:t xml:space="preserve">only </w:t>
      </w:r>
      <w:r w:rsidRPr="0017354E">
        <w:t xml:space="preserve">a single </w:t>
      </w:r>
      <w:r>
        <w:t xml:space="preserve">large </w:t>
      </w:r>
      <w:r w:rsidRPr="0017354E">
        <w:t>BWP</w:t>
      </w:r>
      <w:r>
        <w:t>.</w:t>
      </w:r>
      <w:bookmarkEnd w:id="63"/>
    </w:p>
    <w:p w14:paraId="03584FFD" w14:textId="23EF3023" w:rsidR="003C4376" w:rsidRDefault="003C4376" w:rsidP="003C4376">
      <w:pPr>
        <w:pStyle w:val="ArialText"/>
      </w:pPr>
    </w:p>
    <w:p w14:paraId="1DD64A18" w14:textId="77777777" w:rsidR="00C94B76" w:rsidRDefault="00C94B76" w:rsidP="00C94B76">
      <w:pPr>
        <w:pStyle w:val="Heading1"/>
      </w:pPr>
      <w:r>
        <w:t xml:space="preserve">3 </w:t>
      </w:r>
      <w:r>
        <w:tab/>
      </w:r>
      <w:r>
        <w:tab/>
      </w:r>
      <w:r w:rsidRPr="006168A7">
        <w:t>Initial DL BWP</w:t>
      </w:r>
    </w:p>
    <w:p w14:paraId="40E54233" w14:textId="1409E723" w:rsidR="00C94B76" w:rsidRDefault="00C94B76" w:rsidP="00C94B76">
      <w:pPr>
        <w:pStyle w:val="ArialText"/>
      </w:pPr>
      <w:r>
        <w:rPr>
          <w:szCs w:val="20"/>
          <w:lang w:val="en-GB"/>
        </w:rPr>
        <w:t xml:space="preserve">One of the FFS identified in </w:t>
      </w:r>
      <w:r w:rsidRPr="009A1355">
        <w:rPr>
          <w:szCs w:val="20"/>
          <w:lang w:val="en-GB"/>
        </w:rPr>
        <w:t>RAN1#104e</w:t>
      </w:r>
      <w:r>
        <w:rPr>
          <w:szCs w:val="20"/>
          <w:lang w:val="en-GB"/>
        </w:rPr>
        <w:t xml:space="preserve"> is to discuss </w:t>
      </w:r>
      <w:r w:rsidRPr="009C596A">
        <w:rPr>
          <w:szCs w:val="20"/>
          <w:lang w:val="en-GB"/>
        </w:rPr>
        <w:t xml:space="preserve">whether a RedCap UE </w:t>
      </w:r>
      <w:proofErr w:type="gramStart"/>
      <w:r w:rsidRPr="009C596A">
        <w:rPr>
          <w:szCs w:val="20"/>
          <w:lang w:val="en-GB"/>
        </w:rPr>
        <w:t>is allowed to</w:t>
      </w:r>
      <w:proofErr w:type="gramEnd"/>
      <w:r w:rsidRPr="009C596A">
        <w:rPr>
          <w:szCs w:val="20"/>
          <w:lang w:val="en-GB"/>
        </w:rPr>
        <w:t xml:space="preserve"> operate with an initial DL BWP wider than the maximum RedCap UE bandwidth</w:t>
      </w:r>
      <w:r>
        <w:rPr>
          <w:szCs w:val="20"/>
          <w:lang w:val="en-GB"/>
        </w:rPr>
        <w:t xml:space="preserve"> during the initial access and after the initial access</w:t>
      </w:r>
      <w:r>
        <w:rPr>
          <w:rFonts w:cs="Arial"/>
          <w:szCs w:val="20"/>
        </w:rPr>
        <w:t xml:space="preserve">. </w:t>
      </w:r>
      <w:r w:rsidRPr="00CC096E">
        <w:rPr>
          <w:rFonts w:cs="Arial"/>
          <w:szCs w:val="20"/>
        </w:rPr>
        <w:t>From scheduling complexity</w:t>
      </w:r>
      <w:r>
        <w:rPr>
          <w:rFonts w:cs="Arial"/>
          <w:szCs w:val="20"/>
        </w:rPr>
        <w:t>, signaling overhead,</w:t>
      </w:r>
      <w:r w:rsidRPr="00CC096E">
        <w:rPr>
          <w:rFonts w:cs="Arial"/>
          <w:szCs w:val="20"/>
        </w:rPr>
        <w:t xml:space="preserve"> and resource utilization perspective, it </w:t>
      </w:r>
      <w:r>
        <w:rPr>
          <w:rFonts w:cs="Arial"/>
          <w:szCs w:val="20"/>
        </w:rPr>
        <w:t>is</w:t>
      </w:r>
      <w:r w:rsidRPr="00CC096E">
        <w:rPr>
          <w:rFonts w:cs="Arial"/>
          <w:szCs w:val="20"/>
        </w:rPr>
        <w:t xml:space="preserve"> beneficial to have the same initial </w:t>
      </w:r>
      <w:r>
        <w:rPr>
          <w:rFonts w:cs="Arial"/>
          <w:szCs w:val="20"/>
        </w:rPr>
        <w:t>DL</w:t>
      </w:r>
      <w:r w:rsidRPr="00CC096E">
        <w:rPr>
          <w:rFonts w:cs="Arial"/>
          <w:szCs w:val="20"/>
        </w:rPr>
        <w:t xml:space="preserve"> BWPs for RedCap and non-RedCap UEs. </w:t>
      </w:r>
      <w:r>
        <w:rPr>
          <w:rFonts w:cs="Arial"/>
          <w:szCs w:val="20"/>
        </w:rPr>
        <w:t xml:space="preserve">In this case, only one set of initial DL </w:t>
      </w:r>
      <w:r>
        <w:rPr>
          <w:rFonts w:cs="Arial"/>
          <w:szCs w:val="20"/>
        </w:rPr>
        <w:lastRenderedPageBreak/>
        <w:t xml:space="preserve">BWP configuration is needed to support both RedCap and non-RedCap UEs which is desirable for network energy/spectral efficiency. During the initial access, as shown in </w:t>
      </w:r>
      <w:r w:rsidRPr="007C0609">
        <w:rPr>
          <w:rFonts w:cs="Arial"/>
          <w:szCs w:val="20"/>
        </w:rPr>
        <w:fldChar w:fldCharType="begin"/>
      </w:r>
      <w:r w:rsidRPr="007C0609">
        <w:rPr>
          <w:rFonts w:cs="Arial"/>
          <w:szCs w:val="20"/>
        </w:rPr>
        <w:instrText xml:space="preserve"> REF _Ref65248483 \h  \* MERGEFORMAT </w:instrText>
      </w:r>
      <w:r w:rsidRPr="007C0609">
        <w:rPr>
          <w:rFonts w:cs="Arial"/>
          <w:szCs w:val="20"/>
        </w:rPr>
      </w:r>
      <w:r w:rsidRPr="007C0609">
        <w:rPr>
          <w:rFonts w:cs="Arial"/>
          <w:szCs w:val="20"/>
        </w:rPr>
        <w:fldChar w:fldCharType="separate"/>
      </w:r>
      <w:r w:rsidR="00D40A9E" w:rsidRPr="00035999">
        <w:t>Figure 2</w:t>
      </w:r>
      <w:r w:rsidRPr="007C0609">
        <w:rPr>
          <w:rFonts w:cs="Arial"/>
          <w:szCs w:val="20"/>
        </w:rPr>
        <w:fldChar w:fldCharType="end"/>
      </w:r>
      <w:r w:rsidR="00167FFC">
        <w:rPr>
          <w:rFonts w:cs="Arial"/>
          <w:szCs w:val="20"/>
        </w:rPr>
        <w:t>,</w:t>
      </w:r>
      <w:r>
        <w:rPr>
          <w:rFonts w:cs="Arial"/>
          <w:szCs w:val="20"/>
        </w:rPr>
        <w:t xml:space="preserve"> </w:t>
      </w:r>
      <w:r>
        <w:t>the DL transmissions (e.g., Msg2</w:t>
      </w:r>
      <w:r w:rsidR="00437CBA">
        <w:t xml:space="preserve"> and</w:t>
      </w:r>
      <w:r>
        <w:t xml:space="preserve"> Msg4) are confined within the CORESET #0 bandwidth</w:t>
      </w:r>
      <w:r w:rsidR="00070245">
        <w:t>,</w:t>
      </w:r>
      <w:r>
        <w:t xml:space="preserve"> which is within the RedCap UE bandwidth. Therefore, regardless of the size of initial DL BWP, these DL transmissions are within the CORESET #0 bandwidth</w:t>
      </w:r>
      <w:r w:rsidR="00E44871">
        <w:t>,</w:t>
      </w:r>
      <w:r>
        <w:t xml:space="preserve"> which can also be received by the RedCap UEs. </w:t>
      </w:r>
    </w:p>
    <w:p w14:paraId="4CEE66AF" w14:textId="2A1663B1" w:rsidR="0033220D" w:rsidRDefault="00C77C01" w:rsidP="003C4376">
      <w:pPr>
        <w:pStyle w:val="ArialText"/>
      </w:pPr>
      <w:r>
        <w:t xml:space="preserve">After the initial access, the RedCap UE can </w:t>
      </w:r>
      <w:r w:rsidR="00F539B5">
        <w:t xml:space="preserve">continue </w:t>
      </w:r>
      <w:r>
        <w:t>oper</w:t>
      </w:r>
      <w:r w:rsidR="00F539B5">
        <w:t>ating on</w:t>
      </w:r>
      <w:r>
        <w:t xml:space="preserve"> </w:t>
      </w:r>
      <w:r w:rsidR="005E5F7A">
        <w:t>the initial</w:t>
      </w:r>
      <w:r w:rsidR="00F539B5">
        <w:t xml:space="preserve"> </w:t>
      </w:r>
      <w:r w:rsidR="007C4F39">
        <w:t xml:space="preserve">DL </w:t>
      </w:r>
      <w:r w:rsidR="00F539B5">
        <w:t>BWP</w:t>
      </w:r>
      <w:r w:rsidR="005E5F7A">
        <w:t xml:space="preserve"> wider</w:t>
      </w:r>
      <w:r w:rsidR="00F539B5">
        <w:t xml:space="preserve"> than </w:t>
      </w:r>
      <w:r w:rsidR="005E5F7A">
        <w:t xml:space="preserve">the </w:t>
      </w:r>
      <w:r w:rsidR="00D13D36">
        <w:t xml:space="preserve">maximum </w:t>
      </w:r>
      <w:r w:rsidR="005E5F7A">
        <w:t>UE</w:t>
      </w:r>
      <w:r w:rsidR="00F539B5">
        <w:t xml:space="preserve"> bandwidth</w:t>
      </w:r>
      <w:r w:rsidR="00FA0C9F">
        <w:t xml:space="preserve">. </w:t>
      </w:r>
      <w:r w:rsidR="005E5F7A">
        <w:t xml:space="preserve">Specifically, once the UE capability is known, the network can schedule transmissions within the RedCap UE bandwidth although </w:t>
      </w:r>
      <w:r w:rsidR="00117483">
        <w:t>the UE is configured with a</w:t>
      </w:r>
      <w:r w:rsidR="007C4F39">
        <w:t xml:space="preserve"> DL</w:t>
      </w:r>
      <w:r w:rsidR="005E5F7A">
        <w:t xml:space="preserve"> BWP wider than its maximum bandwidth</w:t>
      </w:r>
      <w:r w:rsidR="00117483">
        <w:t>.</w:t>
      </w:r>
      <w:r w:rsidR="005E5F7A">
        <w:t xml:space="preserve"> </w:t>
      </w:r>
      <w:r w:rsidR="00FA0C9F">
        <w:t xml:space="preserve">However, </w:t>
      </w:r>
      <w:r w:rsidR="00117483">
        <w:t>without UE-specific parameters</w:t>
      </w:r>
      <w:r w:rsidR="005A0437">
        <w:t xml:space="preserve"> (</w:t>
      </w:r>
      <w:r w:rsidR="00082773">
        <w:t>i.e.,</w:t>
      </w:r>
      <w:r w:rsidR="005A0437">
        <w:t xml:space="preserve"> if the </w:t>
      </w:r>
      <w:r w:rsidR="00082773">
        <w:t>initial BWP is configured using option 1)</w:t>
      </w:r>
      <w:r w:rsidR="00117483">
        <w:t xml:space="preserve">, </w:t>
      </w:r>
      <w:r w:rsidR="005E5F7A">
        <w:t xml:space="preserve">such initial </w:t>
      </w:r>
      <w:r w:rsidR="00A95CFF">
        <w:t xml:space="preserve">DL </w:t>
      </w:r>
      <w:r w:rsidR="005E5F7A">
        <w:t>BWP has limited functionality</w:t>
      </w:r>
      <w:r w:rsidR="00117483">
        <w:t xml:space="preserve"> </w:t>
      </w:r>
      <w:r w:rsidR="003D5834">
        <w:t>as only</w:t>
      </w:r>
      <w:r w:rsidR="00A95CFF">
        <w:t xml:space="preserve"> supports</w:t>
      </w:r>
      <w:r w:rsidR="003D5834">
        <w:t xml:space="preserve"> fallback DCI </w:t>
      </w:r>
      <w:r w:rsidR="00A95CFF">
        <w:t xml:space="preserve">Format </w:t>
      </w:r>
      <w:r w:rsidR="003D5834">
        <w:t>1</w:t>
      </w:r>
      <w:r w:rsidR="00806D4A">
        <w:t>_</w:t>
      </w:r>
      <w:r w:rsidR="003D5834">
        <w:t>0</w:t>
      </w:r>
      <w:r w:rsidR="00A95CFF">
        <w:t>.</w:t>
      </w:r>
    </w:p>
    <w:p w14:paraId="3155AFA5" w14:textId="21ACB29D" w:rsidR="009C596A" w:rsidRDefault="009C596A" w:rsidP="00696C31">
      <w:pPr>
        <w:pStyle w:val="Observation"/>
      </w:pPr>
      <w:bookmarkStart w:id="64" w:name="_Toc68606795"/>
      <w:bookmarkStart w:id="65" w:name="_Toc68640473"/>
      <w:bookmarkStart w:id="66" w:name="_Toc68640590"/>
      <w:bookmarkStart w:id="67" w:name="_Toc68640734"/>
      <w:bookmarkStart w:id="68" w:name="_Toc68640906"/>
      <w:bookmarkStart w:id="69" w:name="_Toc68642454"/>
      <w:bookmarkStart w:id="70" w:name="_Toc68642573"/>
      <w:bookmarkStart w:id="71" w:name="_Toc68642837"/>
      <w:bookmarkStart w:id="72" w:name="_Toc68643000"/>
      <w:bookmarkStart w:id="73" w:name="_Toc61872618"/>
      <w:bookmarkStart w:id="74" w:name="_Toc53800363"/>
      <w:bookmarkStart w:id="75" w:name="_Toc68673470"/>
      <w:bookmarkEnd w:id="64"/>
      <w:bookmarkEnd w:id="65"/>
      <w:bookmarkEnd w:id="66"/>
      <w:bookmarkEnd w:id="67"/>
      <w:bookmarkEnd w:id="68"/>
      <w:bookmarkEnd w:id="69"/>
      <w:bookmarkEnd w:id="70"/>
      <w:bookmarkEnd w:id="71"/>
      <w:bookmarkEnd w:id="72"/>
      <w:r w:rsidRPr="009C596A">
        <w:t xml:space="preserve">From scheduling complexity, resource utilization, and </w:t>
      </w:r>
      <w:r w:rsidR="007917A9">
        <w:t>signal</w:t>
      </w:r>
      <w:r w:rsidR="009F1624">
        <w:t>l</w:t>
      </w:r>
      <w:r w:rsidR="007917A9">
        <w:t>ing overhead</w:t>
      </w:r>
      <w:r w:rsidRPr="009C596A">
        <w:t xml:space="preserve"> point of view, it </w:t>
      </w:r>
      <w:r w:rsidR="00082773">
        <w:t>is</w:t>
      </w:r>
      <w:r w:rsidRPr="009C596A">
        <w:t xml:space="preserve"> beneficial to have the shared initial DL BWPs for RedCap and legacy UEs.</w:t>
      </w:r>
      <w:bookmarkEnd w:id="75"/>
      <w:r w:rsidRPr="009C596A">
        <w:t xml:space="preserve"> </w:t>
      </w:r>
    </w:p>
    <w:p w14:paraId="46B4F27F" w14:textId="794D0314" w:rsidR="00B520FF" w:rsidRDefault="00C43D9D" w:rsidP="00817082">
      <w:pPr>
        <w:pStyle w:val="Observation"/>
      </w:pPr>
      <w:bookmarkStart w:id="76" w:name="_Toc68673471"/>
      <w:r>
        <w:t>The DL transmissions during the initial/random access (e.g., Msg2</w:t>
      </w:r>
      <w:r w:rsidR="001E1EB4">
        <w:t xml:space="preserve"> and</w:t>
      </w:r>
      <w:r>
        <w:t xml:space="preserve"> Msg4) are confined within the CORESET #0 bandwidth which does not exceed the RedCap UE bandwidth.</w:t>
      </w:r>
      <w:bookmarkEnd w:id="76"/>
      <w:r>
        <w:t xml:space="preserve"> </w:t>
      </w:r>
    </w:p>
    <w:p w14:paraId="3009F461" w14:textId="1BCB7A17" w:rsidR="006168A7" w:rsidRPr="00EE4308" w:rsidRDefault="00B520FF" w:rsidP="00F82155">
      <w:pPr>
        <w:pStyle w:val="Observation"/>
      </w:pPr>
      <w:bookmarkStart w:id="77" w:name="_Toc68673472"/>
      <w:r>
        <w:t>After the initial access, once the UE capability is known, the network can schedule transmissions</w:t>
      </w:r>
      <w:r w:rsidR="004B12B5">
        <w:t xml:space="preserve"> to be</w:t>
      </w:r>
      <w:r>
        <w:t xml:space="preserve"> within the RedCap UE bandwidth </w:t>
      </w:r>
      <w:r w:rsidR="007C4F39">
        <w:t>even if</w:t>
      </w:r>
      <w:r>
        <w:t xml:space="preserve"> the UE is configured with a BWP wider than its maximum bandwidth.</w:t>
      </w:r>
      <w:bookmarkEnd w:id="73"/>
      <w:bookmarkEnd w:id="74"/>
      <w:bookmarkEnd w:id="77"/>
    </w:p>
    <w:p w14:paraId="546902AD" w14:textId="760B7797" w:rsidR="00EE4308" w:rsidRDefault="00082773" w:rsidP="00EE4308">
      <w:pPr>
        <w:pStyle w:val="Proposal"/>
      </w:pPr>
      <w:bookmarkStart w:id="78" w:name="_Toc68673484"/>
      <w:r>
        <w:t>A</w:t>
      </w:r>
      <w:r w:rsidR="00EE4308" w:rsidRPr="00EE4308">
        <w:t xml:space="preserve"> RedCap UE should be allowed to operate with an initial DL BWP wider than the maximum RedCap UE bandwidth</w:t>
      </w:r>
      <w:r w:rsidR="00C41266">
        <w:t xml:space="preserve"> during the initial access</w:t>
      </w:r>
      <w:r w:rsidR="00EE4308" w:rsidRPr="00EE4308">
        <w:t>.</w:t>
      </w:r>
      <w:bookmarkEnd w:id="78"/>
    </w:p>
    <w:p w14:paraId="31AAC0B8" w14:textId="1E0CE281" w:rsidR="00B520FF" w:rsidRDefault="007C4F39" w:rsidP="00EE4308">
      <w:pPr>
        <w:pStyle w:val="Proposal"/>
      </w:pPr>
      <w:bookmarkStart w:id="79" w:name="_Toc68673485"/>
      <w:r>
        <w:t>After the initial access, the RedCap UE can continue operating on the initial DL BWP wider than its maximum bandwidth.</w:t>
      </w:r>
      <w:bookmarkEnd w:id="79"/>
    </w:p>
    <w:p w14:paraId="3BB2E0FD" w14:textId="77777777" w:rsidR="00F606D9" w:rsidRDefault="00F606D9" w:rsidP="00EE4308">
      <w:pPr>
        <w:pStyle w:val="Proposal"/>
        <w:numPr>
          <w:ilvl w:val="0"/>
          <w:numId w:val="0"/>
        </w:numPr>
        <w:ind w:left="1440"/>
        <w:rPr>
          <w:lang w:val="en-GB"/>
        </w:rPr>
      </w:pPr>
    </w:p>
    <w:p w14:paraId="36CAB869" w14:textId="291AD2CA" w:rsidR="003520B6" w:rsidRDefault="003520B6" w:rsidP="004861B6">
      <w:pPr>
        <w:jc w:val="both"/>
        <w:rPr>
          <w:lang w:val="en-GB" w:eastAsia="ja-JP"/>
        </w:rPr>
      </w:pPr>
      <w:r>
        <w:rPr>
          <w:szCs w:val="20"/>
          <w:lang w:val="en-GB"/>
        </w:rPr>
        <w:t xml:space="preserve">Another FFS identified in </w:t>
      </w:r>
      <w:r w:rsidRPr="009A1355">
        <w:rPr>
          <w:szCs w:val="20"/>
          <w:lang w:val="en-GB"/>
        </w:rPr>
        <w:t>RAN1#104e</w:t>
      </w:r>
      <w:r>
        <w:rPr>
          <w:szCs w:val="20"/>
          <w:lang w:val="en-GB"/>
        </w:rPr>
        <w:t xml:space="preserve"> is </w:t>
      </w:r>
      <w:r>
        <w:rPr>
          <w:lang w:val="en-GB" w:eastAsia="ja-JP"/>
        </w:rPr>
        <w:t>w</w:t>
      </w:r>
      <w:r w:rsidRPr="003520B6">
        <w:rPr>
          <w:lang w:val="en-GB" w:eastAsia="ja-JP"/>
        </w:rPr>
        <w:t>hether the SIB-configured initial DL BWP for RedCap UEs can also be configured to be different from the SIB-configured initial DL BWP for non-RedCap UEs.</w:t>
      </w:r>
      <w:r>
        <w:rPr>
          <w:lang w:val="en-GB" w:eastAsia="ja-JP"/>
        </w:rPr>
        <w:t xml:space="preserve"> </w:t>
      </w:r>
      <w:r w:rsidR="002334D0">
        <w:rPr>
          <w:lang w:val="en-GB" w:eastAsia="ja-JP"/>
        </w:rPr>
        <w:t>Although i</w:t>
      </w:r>
      <w:r>
        <w:rPr>
          <w:lang w:val="en-GB" w:eastAsia="ja-JP"/>
        </w:rPr>
        <w:t>n</w:t>
      </w:r>
      <w:r w:rsidR="00CD5D47">
        <w:rPr>
          <w:lang w:val="en-GB" w:eastAsia="ja-JP"/>
        </w:rPr>
        <w:t xml:space="preserve"> the</w:t>
      </w:r>
      <w:r>
        <w:rPr>
          <w:lang w:val="en-GB" w:eastAsia="ja-JP"/>
        </w:rPr>
        <w:t xml:space="preserve"> DL, introducing a separate </w:t>
      </w:r>
      <w:r w:rsidRPr="003520B6">
        <w:rPr>
          <w:lang w:val="en-GB" w:eastAsia="ja-JP"/>
        </w:rPr>
        <w:t>SIB-configured initial BWP</w:t>
      </w:r>
      <w:r>
        <w:rPr>
          <w:lang w:val="en-GB" w:eastAsia="ja-JP"/>
        </w:rPr>
        <w:t xml:space="preserve"> for RedCap </w:t>
      </w:r>
      <w:r w:rsidR="00CD5D47">
        <w:rPr>
          <w:lang w:val="en-GB" w:eastAsia="ja-JP"/>
        </w:rPr>
        <w:t xml:space="preserve">UEs </w:t>
      </w:r>
      <w:r>
        <w:rPr>
          <w:lang w:val="en-GB" w:eastAsia="ja-JP"/>
        </w:rPr>
        <w:t>is not expected to cause resource fragmentation</w:t>
      </w:r>
      <w:r w:rsidR="002334D0">
        <w:rPr>
          <w:lang w:val="en-GB" w:eastAsia="ja-JP"/>
        </w:rPr>
        <w:t>, the benefit of doing so is limited</w:t>
      </w:r>
      <w:r>
        <w:rPr>
          <w:lang w:val="en-GB" w:eastAsia="ja-JP"/>
        </w:rPr>
        <w:t xml:space="preserve">. </w:t>
      </w:r>
    </w:p>
    <w:p w14:paraId="2FAA3848" w14:textId="71C16B65" w:rsidR="00975F66" w:rsidRDefault="00D60B81" w:rsidP="00696C31">
      <w:pPr>
        <w:pStyle w:val="Observation"/>
      </w:pPr>
      <w:bookmarkStart w:id="80" w:name="_Toc68606799"/>
      <w:bookmarkStart w:id="81" w:name="_Toc68640477"/>
      <w:bookmarkStart w:id="82" w:name="_Toc68640594"/>
      <w:bookmarkStart w:id="83" w:name="_Toc68640738"/>
      <w:bookmarkStart w:id="84" w:name="_Toc68640910"/>
      <w:bookmarkStart w:id="85" w:name="_Toc68642458"/>
      <w:bookmarkStart w:id="86" w:name="_Toc68642577"/>
      <w:bookmarkStart w:id="87" w:name="_Toc68642841"/>
      <w:bookmarkStart w:id="88" w:name="_Toc68643004"/>
      <w:bookmarkStart w:id="89" w:name="_Toc68673473"/>
      <w:bookmarkEnd w:id="80"/>
      <w:bookmarkEnd w:id="81"/>
      <w:bookmarkEnd w:id="82"/>
      <w:bookmarkEnd w:id="83"/>
      <w:bookmarkEnd w:id="84"/>
      <w:bookmarkEnd w:id="85"/>
      <w:bookmarkEnd w:id="86"/>
      <w:bookmarkEnd w:id="87"/>
      <w:bookmarkEnd w:id="88"/>
      <w:r>
        <w:t>The benefit of configuring a separate</w:t>
      </w:r>
      <w:r w:rsidR="00975F66" w:rsidRPr="00F82155">
        <w:t xml:space="preserve"> SIB-configured initial DL BWP for RedCap UEs </w:t>
      </w:r>
      <w:r>
        <w:t>is limited</w:t>
      </w:r>
      <w:r w:rsidR="00975F66" w:rsidRPr="00F82155">
        <w:t>.</w:t>
      </w:r>
      <w:bookmarkEnd w:id="89"/>
    </w:p>
    <w:p w14:paraId="51F36606" w14:textId="0C76FD51" w:rsidR="00D60B81" w:rsidRPr="00F82155" w:rsidRDefault="00445F9D" w:rsidP="00F82155">
      <w:pPr>
        <w:pStyle w:val="Proposal"/>
      </w:pPr>
      <w:bookmarkStart w:id="90" w:name="_Toc68673486"/>
      <w:r>
        <w:t xml:space="preserve">There is no need to have a </w:t>
      </w:r>
      <w:r w:rsidRPr="003520B6">
        <w:t xml:space="preserve">SIB-configured initial DL BWP for RedCap UEs </w:t>
      </w:r>
      <w:r>
        <w:t xml:space="preserve">which is </w:t>
      </w:r>
      <w:r w:rsidRPr="003520B6">
        <w:t>different from the SIB-configured initial DL BWP for non-RedCap UEs.</w:t>
      </w:r>
      <w:bookmarkEnd w:id="90"/>
    </w:p>
    <w:p w14:paraId="7400A7CF" w14:textId="406A6265" w:rsidR="006168A7" w:rsidRDefault="00633732" w:rsidP="00633732">
      <w:pPr>
        <w:pStyle w:val="Heading1"/>
      </w:pPr>
      <w:r>
        <w:t>4</w:t>
      </w:r>
      <w:r w:rsidR="006168A7">
        <w:t xml:space="preserve"> </w:t>
      </w:r>
      <w:r w:rsidR="006168A7">
        <w:tab/>
      </w:r>
      <w:bookmarkStart w:id="91" w:name="_Hlk67306131"/>
      <w:r w:rsidR="009E5BBE" w:rsidRPr="009E5BBE">
        <w:t>Initial UL BWP</w:t>
      </w:r>
      <w:bookmarkEnd w:id="91"/>
    </w:p>
    <w:p w14:paraId="376F4171" w14:textId="4B67A6E9" w:rsidR="00CC096E" w:rsidRPr="00CC096E" w:rsidRDefault="00945035" w:rsidP="001D0775">
      <w:pPr>
        <w:jc w:val="both"/>
        <w:rPr>
          <w:rFonts w:cs="Arial"/>
          <w:szCs w:val="20"/>
        </w:rPr>
      </w:pPr>
      <w:r>
        <w:rPr>
          <w:szCs w:val="20"/>
          <w:lang w:val="en-GB"/>
        </w:rPr>
        <w:t xml:space="preserve">One of the FFS </w:t>
      </w:r>
      <w:r w:rsidR="00DD7C03">
        <w:rPr>
          <w:szCs w:val="20"/>
          <w:lang w:val="en-GB"/>
        </w:rPr>
        <w:t xml:space="preserve">identified </w:t>
      </w:r>
      <w:r>
        <w:rPr>
          <w:szCs w:val="20"/>
          <w:lang w:val="en-GB"/>
        </w:rPr>
        <w:t xml:space="preserve">in </w:t>
      </w:r>
      <w:r w:rsidRPr="009A1355">
        <w:rPr>
          <w:szCs w:val="20"/>
          <w:lang w:val="en-GB"/>
        </w:rPr>
        <w:t>RAN1#104e</w:t>
      </w:r>
      <w:r>
        <w:rPr>
          <w:szCs w:val="20"/>
          <w:lang w:val="en-GB"/>
        </w:rPr>
        <w:t xml:space="preserve"> is to discuss </w:t>
      </w:r>
      <w:r w:rsidRPr="009C596A">
        <w:rPr>
          <w:szCs w:val="20"/>
          <w:lang w:val="en-GB"/>
        </w:rPr>
        <w:t xml:space="preserve">whether a RedCap UE </w:t>
      </w:r>
      <w:proofErr w:type="gramStart"/>
      <w:r w:rsidRPr="009C596A">
        <w:rPr>
          <w:szCs w:val="20"/>
          <w:lang w:val="en-GB"/>
        </w:rPr>
        <w:t>is allowed to</w:t>
      </w:r>
      <w:proofErr w:type="gramEnd"/>
      <w:r w:rsidRPr="009C596A">
        <w:rPr>
          <w:szCs w:val="20"/>
          <w:lang w:val="en-GB"/>
        </w:rPr>
        <w:t xml:space="preserve"> operate with an initial </w:t>
      </w:r>
      <w:r>
        <w:rPr>
          <w:szCs w:val="20"/>
          <w:lang w:val="en-GB"/>
        </w:rPr>
        <w:t>U</w:t>
      </w:r>
      <w:r w:rsidRPr="009C596A">
        <w:rPr>
          <w:szCs w:val="20"/>
          <w:lang w:val="en-GB"/>
        </w:rPr>
        <w:t>L BWP wider than the maximum RedCap UE bandwidth</w:t>
      </w:r>
      <w:r w:rsidR="009F1764">
        <w:rPr>
          <w:szCs w:val="20"/>
          <w:lang w:val="en-GB"/>
        </w:rPr>
        <w:t xml:space="preserve"> during the initial access and after the initial access</w:t>
      </w:r>
      <w:r>
        <w:rPr>
          <w:rFonts w:cs="Arial"/>
          <w:szCs w:val="20"/>
        </w:rPr>
        <w:t>.</w:t>
      </w:r>
      <w:r w:rsidR="00CC096E">
        <w:rPr>
          <w:rFonts w:cs="Arial"/>
          <w:szCs w:val="20"/>
        </w:rPr>
        <w:t xml:space="preserve"> </w:t>
      </w:r>
      <w:r w:rsidR="00DD4FE9">
        <w:rPr>
          <w:rFonts w:cs="Arial"/>
          <w:szCs w:val="20"/>
        </w:rPr>
        <w:t>One potential issue of separate initial UL BWP for RedCap and non-RedCap UEs is resource fragmentation</w:t>
      </w:r>
      <w:r w:rsidR="00E0468E">
        <w:rPr>
          <w:rFonts w:cs="Arial"/>
          <w:szCs w:val="20"/>
        </w:rPr>
        <w:t xml:space="preserve"> </w:t>
      </w:r>
      <w:r w:rsidR="00B4570D">
        <w:rPr>
          <w:rFonts w:cs="Arial"/>
          <w:szCs w:val="20"/>
        </w:rPr>
        <w:t xml:space="preserve">for PUSCH </w:t>
      </w:r>
      <w:r w:rsidR="00E0468E">
        <w:rPr>
          <w:rFonts w:cs="Arial"/>
          <w:szCs w:val="20"/>
        </w:rPr>
        <w:t>due to PUCCH configurations</w:t>
      </w:r>
      <w:r w:rsidR="00DD4FE9">
        <w:rPr>
          <w:rFonts w:cs="Arial"/>
          <w:szCs w:val="20"/>
        </w:rPr>
        <w:t xml:space="preserve">, as illustrated in </w:t>
      </w:r>
      <w:r w:rsidR="00DD4FE9">
        <w:rPr>
          <w:rFonts w:cs="Arial"/>
          <w:szCs w:val="20"/>
        </w:rPr>
        <w:fldChar w:fldCharType="begin"/>
      </w:r>
      <w:r w:rsidR="00DD4FE9">
        <w:rPr>
          <w:rFonts w:cs="Arial"/>
          <w:szCs w:val="20"/>
        </w:rPr>
        <w:instrText xml:space="preserve"> REF _Ref67037115 \h </w:instrText>
      </w:r>
      <w:r w:rsidR="00DD4FE9">
        <w:rPr>
          <w:rFonts w:cs="Arial"/>
          <w:szCs w:val="20"/>
        </w:rPr>
      </w:r>
      <w:r w:rsidR="00DD4FE9">
        <w:rPr>
          <w:rFonts w:cs="Arial"/>
          <w:szCs w:val="20"/>
        </w:rPr>
        <w:fldChar w:fldCharType="separate"/>
      </w:r>
      <w:r w:rsidR="00D40A9E">
        <w:t xml:space="preserve">Figure </w:t>
      </w:r>
      <w:r w:rsidR="00D40A9E">
        <w:rPr>
          <w:noProof/>
        </w:rPr>
        <w:t>3</w:t>
      </w:r>
      <w:r w:rsidR="00DD4FE9">
        <w:rPr>
          <w:rFonts w:cs="Arial"/>
          <w:szCs w:val="20"/>
        </w:rPr>
        <w:fldChar w:fldCharType="end"/>
      </w:r>
      <w:r w:rsidR="00DD4FE9">
        <w:rPr>
          <w:rFonts w:cs="Arial"/>
          <w:szCs w:val="20"/>
        </w:rPr>
        <w:t xml:space="preserve">. </w:t>
      </w:r>
      <w:r w:rsidR="003E340C">
        <w:rPr>
          <w:rFonts w:cs="Arial"/>
          <w:szCs w:val="20"/>
        </w:rPr>
        <w:t>U</w:t>
      </w:r>
      <w:r w:rsidR="00DD4FE9">
        <w:rPr>
          <w:rFonts w:cs="Arial"/>
          <w:szCs w:val="20"/>
        </w:rPr>
        <w:t xml:space="preserve">sing a shared UL BWP avoids </w:t>
      </w:r>
      <w:r w:rsidR="006666F3">
        <w:rPr>
          <w:rFonts w:cs="Arial"/>
          <w:szCs w:val="20"/>
        </w:rPr>
        <w:t>PUSCH resources fragmentation</w:t>
      </w:r>
      <w:r w:rsidR="00DD4FE9">
        <w:rPr>
          <w:rFonts w:cs="Arial"/>
          <w:szCs w:val="20"/>
        </w:rPr>
        <w:t xml:space="preserve">. </w:t>
      </w:r>
      <w:r w:rsidR="003E340C">
        <w:rPr>
          <w:rFonts w:cs="Arial"/>
          <w:szCs w:val="20"/>
        </w:rPr>
        <w:t>Moreover, f</w:t>
      </w:r>
      <w:r w:rsidR="00CC096E" w:rsidRPr="00BA01D8">
        <w:rPr>
          <w:rFonts w:cs="Arial"/>
          <w:szCs w:val="20"/>
        </w:rPr>
        <w:t xml:space="preserve">rom scheduling complexity and resource utilization perspective, it may be beneficial to have the same initial </w:t>
      </w:r>
      <w:r w:rsidR="00CC096E">
        <w:rPr>
          <w:rFonts w:cs="Arial"/>
          <w:szCs w:val="20"/>
        </w:rPr>
        <w:t>U</w:t>
      </w:r>
      <w:r w:rsidR="00CC096E" w:rsidRPr="00BA01D8">
        <w:rPr>
          <w:rFonts w:cs="Arial"/>
          <w:szCs w:val="20"/>
        </w:rPr>
        <w:t xml:space="preserve">L BWPs for RedCap and </w:t>
      </w:r>
      <w:r w:rsidR="00CC096E">
        <w:rPr>
          <w:rFonts w:cs="Arial"/>
          <w:szCs w:val="20"/>
        </w:rPr>
        <w:t xml:space="preserve">non-RedCap </w:t>
      </w:r>
      <w:r w:rsidR="00CC096E" w:rsidRPr="00BA01D8">
        <w:rPr>
          <w:rFonts w:cs="Arial"/>
          <w:szCs w:val="20"/>
        </w:rPr>
        <w:t>UEs.</w:t>
      </w:r>
      <w:r w:rsidR="00CC096E">
        <w:rPr>
          <w:rFonts w:cs="Arial"/>
          <w:szCs w:val="20"/>
        </w:rPr>
        <w:t xml:space="preserve"> However, </w:t>
      </w:r>
      <w:r w:rsidR="0078411E">
        <w:rPr>
          <w:rFonts w:cs="Arial"/>
          <w:szCs w:val="20"/>
        </w:rPr>
        <w:t xml:space="preserve">as will be discussed in the following sections, </w:t>
      </w:r>
      <w:r w:rsidR="00CC096E">
        <w:rPr>
          <w:rFonts w:cs="Arial"/>
          <w:szCs w:val="20"/>
        </w:rPr>
        <w:t>enabling a RedCap UE</w:t>
      </w:r>
      <w:r w:rsidR="00CC096E" w:rsidRPr="00CC096E">
        <w:rPr>
          <w:rFonts w:cs="Arial"/>
          <w:szCs w:val="20"/>
        </w:rPr>
        <w:t xml:space="preserve"> to operate with an initial </w:t>
      </w:r>
      <w:r w:rsidR="00CC096E">
        <w:rPr>
          <w:rFonts w:cs="Arial"/>
          <w:szCs w:val="20"/>
        </w:rPr>
        <w:t>U</w:t>
      </w:r>
      <w:r w:rsidR="00CC096E" w:rsidRPr="00CC096E">
        <w:rPr>
          <w:rFonts w:cs="Arial"/>
          <w:szCs w:val="20"/>
        </w:rPr>
        <w:t xml:space="preserve">L BWP wider </w:t>
      </w:r>
      <w:r w:rsidR="00B4570D">
        <w:rPr>
          <w:rFonts w:cs="Arial"/>
          <w:szCs w:val="20"/>
        </w:rPr>
        <w:t xml:space="preserve">than </w:t>
      </w:r>
      <w:r w:rsidR="00CC096E">
        <w:rPr>
          <w:rFonts w:cs="Arial"/>
          <w:szCs w:val="20"/>
        </w:rPr>
        <w:t xml:space="preserve">its maximum bandwidth requires resolving </w:t>
      </w:r>
      <w:bookmarkStart w:id="92" w:name="_Hlk68078643"/>
      <w:r w:rsidR="00CC096E">
        <w:rPr>
          <w:rFonts w:cs="Arial"/>
          <w:szCs w:val="20"/>
        </w:rPr>
        <w:t xml:space="preserve">issues related to PUCCH/PUSCH frequency hopping as well as frequency </w:t>
      </w:r>
      <w:r w:rsidR="00AC60BD">
        <w:rPr>
          <w:rFonts w:cs="Arial"/>
          <w:szCs w:val="20"/>
        </w:rPr>
        <w:t xml:space="preserve">division </w:t>
      </w:r>
      <w:r w:rsidR="00CC096E">
        <w:rPr>
          <w:rFonts w:cs="Arial"/>
          <w:szCs w:val="20"/>
        </w:rPr>
        <w:t>multiplexed</w:t>
      </w:r>
      <w:r w:rsidR="00AC60BD">
        <w:rPr>
          <w:rFonts w:cs="Arial"/>
          <w:szCs w:val="20"/>
        </w:rPr>
        <w:t xml:space="preserve"> (</w:t>
      </w:r>
      <w:r w:rsidR="00646696">
        <w:rPr>
          <w:rFonts w:cs="Arial"/>
          <w:szCs w:val="20"/>
        </w:rPr>
        <w:t>FDM-ed</w:t>
      </w:r>
      <w:r w:rsidR="00AC60BD">
        <w:rPr>
          <w:rFonts w:cs="Arial"/>
          <w:szCs w:val="20"/>
        </w:rPr>
        <w:t>)</w:t>
      </w:r>
      <w:r w:rsidR="00CC096E">
        <w:rPr>
          <w:rFonts w:cs="Arial"/>
          <w:szCs w:val="20"/>
        </w:rPr>
        <w:t xml:space="preserve"> RACH occasions that may fall outside the UE bandwidth.</w:t>
      </w:r>
    </w:p>
    <w:bookmarkEnd w:id="92"/>
    <w:p w14:paraId="10ACC05D" w14:textId="4C234E23" w:rsidR="006168A7" w:rsidRDefault="006168A7" w:rsidP="006168A7">
      <w:pPr>
        <w:rPr>
          <w:lang w:val="en-GB" w:eastAsia="ja-JP"/>
        </w:rPr>
      </w:pPr>
    </w:p>
    <w:p w14:paraId="200C0618" w14:textId="77777777" w:rsidR="00DD4FE9" w:rsidRDefault="00DD4FE9" w:rsidP="00DD4FE9">
      <w:pPr>
        <w:keepNext/>
        <w:jc w:val="center"/>
      </w:pPr>
      <w:r>
        <w:rPr>
          <w:rFonts w:eastAsia="Calibri"/>
          <w:noProof/>
          <w:lang w:eastAsia="ja-JP"/>
        </w:rPr>
        <w:lastRenderedPageBreak/>
        <w:drawing>
          <wp:inline distT="0" distB="0" distL="0" distR="0" wp14:anchorId="2FFC2EBF" wp14:editId="789A1140">
            <wp:extent cx="2889250" cy="2013779"/>
            <wp:effectExtent l="0" t="0" r="0" b="571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18453" cy="2034133"/>
                    </a:xfrm>
                    <a:prstGeom prst="rect">
                      <a:avLst/>
                    </a:prstGeom>
                    <a:noFill/>
                  </pic:spPr>
                </pic:pic>
              </a:graphicData>
            </a:graphic>
          </wp:inline>
        </w:drawing>
      </w:r>
    </w:p>
    <w:p w14:paraId="1854B440" w14:textId="4E55F213" w:rsidR="00DD4FE9" w:rsidRDefault="00DD4FE9" w:rsidP="00DD4FE9">
      <w:pPr>
        <w:pStyle w:val="Caption"/>
        <w:jc w:val="center"/>
      </w:pPr>
      <w:bookmarkStart w:id="93" w:name="_Ref67037115"/>
      <w:r>
        <w:t xml:space="preserve">Figure </w:t>
      </w:r>
      <w:r>
        <w:fldChar w:fldCharType="begin"/>
      </w:r>
      <w:r>
        <w:instrText xml:space="preserve"> SEQ Figure \* ARABIC </w:instrText>
      </w:r>
      <w:r>
        <w:fldChar w:fldCharType="separate"/>
      </w:r>
      <w:r w:rsidR="00D40A9E">
        <w:rPr>
          <w:noProof/>
        </w:rPr>
        <w:t>3</w:t>
      </w:r>
      <w:r>
        <w:fldChar w:fldCharType="end"/>
      </w:r>
      <w:bookmarkEnd w:id="93"/>
      <w:r>
        <w:t xml:space="preserve">: </w:t>
      </w:r>
      <w:r w:rsidRPr="008A7EB5">
        <w:t xml:space="preserve">Example of </w:t>
      </w:r>
      <w:r w:rsidR="00AF58A1">
        <w:t>UL (PUSCH)</w:t>
      </w:r>
      <w:r w:rsidR="00040E1E">
        <w:t xml:space="preserve"> </w:t>
      </w:r>
      <w:r w:rsidRPr="008A7EB5">
        <w:t>resource fragmentation due to separate initial BWP and different PUCCH configurations.</w:t>
      </w:r>
    </w:p>
    <w:p w14:paraId="4B5945BF" w14:textId="77777777" w:rsidR="006E6155" w:rsidRPr="006E6155" w:rsidRDefault="006E6155" w:rsidP="006E6155">
      <w:pPr>
        <w:rPr>
          <w:lang w:eastAsia="en-GB"/>
        </w:rPr>
      </w:pPr>
    </w:p>
    <w:p w14:paraId="3F0C39AE" w14:textId="7613B70D" w:rsidR="00EB4B4B" w:rsidRDefault="00EB4B4B" w:rsidP="00EB4B4B">
      <w:pPr>
        <w:pStyle w:val="ArialText"/>
      </w:pPr>
      <w:r>
        <w:t>After the initial access, the RedCap UE can continue operating on the initial UL BWP</w:t>
      </w:r>
      <w:r w:rsidR="00596476">
        <w:t xml:space="preserve"> </w:t>
      </w:r>
      <w:r>
        <w:t>wider than the UE maximum bandwidth. Specifically, once the UE capability is known, the network can schedule</w:t>
      </w:r>
      <w:r w:rsidR="00E608E6">
        <w:t xml:space="preserve"> PUSCH</w:t>
      </w:r>
      <w:r>
        <w:t xml:space="preserve"> transmissions </w:t>
      </w:r>
      <w:r w:rsidR="008D086E">
        <w:t xml:space="preserve">to be </w:t>
      </w:r>
      <w:r>
        <w:t>within the RedCap UE bandwidth although the UE is configured with a</w:t>
      </w:r>
      <w:r w:rsidR="00034B36">
        <w:t>n</w:t>
      </w:r>
      <w:r>
        <w:t xml:space="preserve"> </w:t>
      </w:r>
      <w:r w:rsidR="00034B36">
        <w:t>U</w:t>
      </w:r>
      <w:r>
        <w:t xml:space="preserve">L BWP wider than its maximum bandwidth. However, without UE-specific parameters, such initial </w:t>
      </w:r>
      <w:r w:rsidR="00034B36">
        <w:t>U</w:t>
      </w:r>
      <w:r>
        <w:t xml:space="preserve">L BWP has limited functionality as only supports fallback DCI Format </w:t>
      </w:r>
      <w:r w:rsidR="00034B36">
        <w:t>0</w:t>
      </w:r>
      <w:r w:rsidR="00F82155">
        <w:t>_</w:t>
      </w:r>
      <w:r>
        <w:t>0.</w:t>
      </w:r>
    </w:p>
    <w:p w14:paraId="46EB1E3E" w14:textId="29930F3D" w:rsidR="00CC096E" w:rsidRPr="009C596A" w:rsidRDefault="006269A8" w:rsidP="00F82155">
      <w:pPr>
        <w:pStyle w:val="Proposal"/>
      </w:pPr>
      <w:bookmarkStart w:id="94" w:name="_Toc68640497"/>
      <w:bookmarkStart w:id="95" w:name="_Toc68640614"/>
      <w:bookmarkStart w:id="96" w:name="_Toc68640758"/>
      <w:bookmarkStart w:id="97" w:name="_Toc68640930"/>
      <w:bookmarkStart w:id="98" w:name="_Toc68642479"/>
      <w:bookmarkStart w:id="99" w:name="_Toc68642598"/>
      <w:bookmarkStart w:id="100" w:name="_Toc68642862"/>
      <w:bookmarkStart w:id="101" w:name="_Toc68643025"/>
      <w:bookmarkStart w:id="102" w:name="_Toc68673487"/>
      <w:bookmarkEnd w:id="94"/>
      <w:bookmarkEnd w:id="95"/>
      <w:bookmarkEnd w:id="96"/>
      <w:bookmarkEnd w:id="97"/>
      <w:bookmarkEnd w:id="98"/>
      <w:bookmarkEnd w:id="99"/>
      <w:bookmarkEnd w:id="100"/>
      <w:bookmarkEnd w:id="101"/>
      <w:r>
        <w:t xml:space="preserve">During the initial access, </w:t>
      </w:r>
      <w:r w:rsidR="002D5EAF">
        <w:t>a</w:t>
      </w:r>
      <w:r w:rsidR="00CC096E">
        <w:t xml:space="preserve"> </w:t>
      </w:r>
      <w:r w:rsidR="00CC096E" w:rsidRPr="009C596A">
        <w:t xml:space="preserve">RedCap UE </w:t>
      </w:r>
      <w:proofErr w:type="gramStart"/>
      <w:r w:rsidR="00AC60BD">
        <w:t>is allowed to</w:t>
      </w:r>
      <w:proofErr w:type="gramEnd"/>
      <w:r w:rsidR="00CC096E" w:rsidRPr="009C596A">
        <w:t xml:space="preserve"> operate with an initial </w:t>
      </w:r>
      <w:r w:rsidR="00D33213">
        <w:t>UL</w:t>
      </w:r>
      <w:r w:rsidR="00D33213" w:rsidRPr="009C596A">
        <w:t xml:space="preserve"> </w:t>
      </w:r>
      <w:r w:rsidR="00CC096E" w:rsidRPr="009C596A">
        <w:t>BWP wider than the maximum RedCap UE bandwidth</w:t>
      </w:r>
      <w:r w:rsidR="004B24B1">
        <w:t>. However,</w:t>
      </w:r>
      <w:r w:rsidR="00E74669">
        <w:t xml:space="preserve"> this requires resolving</w:t>
      </w:r>
      <w:r w:rsidR="004B24B1">
        <w:t xml:space="preserve"> </w:t>
      </w:r>
      <w:r w:rsidR="004B24B1" w:rsidRPr="004B24B1">
        <w:t xml:space="preserve">issues related to PUCCH/PUSCH frequency hopping as well as </w:t>
      </w:r>
      <w:r w:rsidR="00646696">
        <w:t>FDM-ed</w:t>
      </w:r>
      <w:r w:rsidR="004B24B1" w:rsidRPr="004B24B1">
        <w:t xml:space="preserve"> RACH occasions that may fall outside the UE bandwidth</w:t>
      </w:r>
      <w:r w:rsidR="00CC096E">
        <w:t>.</w:t>
      </w:r>
      <w:bookmarkEnd w:id="102"/>
      <w:r w:rsidR="00AC60BD">
        <w:t xml:space="preserve"> </w:t>
      </w:r>
    </w:p>
    <w:p w14:paraId="6264D818" w14:textId="09BC574D" w:rsidR="006269A8" w:rsidRDefault="006269A8" w:rsidP="00F82155">
      <w:pPr>
        <w:pStyle w:val="Proposal"/>
      </w:pPr>
      <w:bookmarkStart w:id="103" w:name="_Toc68673488"/>
      <w:r>
        <w:t>After the initial access, the RedCap UE can continue operating on the initial UL BWP wider than its maximum bandwidth.</w:t>
      </w:r>
      <w:bookmarkEnd w:id="103"/>
    </w:p>
    <w:p w14:paraId="6F7E461A" w14:textId="5A544662" w:rsidR="004861B6" w:rsidRDefault="004861B6" w:rsidP="006168A7">
      <w:pPr>
        <w:rPr>
          <w:lang w:val="en-GB" w:eastAsia="ja-JP"/>
        </w:rPr>
      </w:pPr>
    </w:p>
    <w:p w14:paraId="6BFC514D" w14:textId="1C71EAFF" w:rsidR="004861B6" w:rsidRDefault="004861B6" w:rsidP="004861B6">
      <w:pPr>
        <w:jc w:val="both"/>
        <w:rPr>
          <w:lang w:val="en-GB" w:eastAsia="ja-JP"/>
        </w:rPr>
      </w:pPr>
      <w:r>
        <w:rPr>
          <w:szCs w:val="20"/>
          <w:lang w:val="en-GB"/>
        </w:rPr>
        <w:t xml:space="preserve">Another FFS identified in </w:t>
      </w:r>
      <w:r w:rsidRPr="009A1355">
        <w:rPr>
          <w:szCs w:val="20"/>
          <w:lang w:val="en-GB"/>
        </w:rPr>
        <w:t>RAN1#104e</w:t>
      </w:r>
      <w:r>
        <w:rPr>
          <w:szCs w:val="20"/>
          <w:lang w:val="en-GB"/>
        </w:rPr>
        <w:t xml:space="preserve"> is </w:t>
      </w:r>
      <w:r>
        <w:rPr>
          <w:lang w:val="en-GB" w:eastAsia="ja-JP"/>
        </w:rPr>
        <w:t>w</w:t>
      </w:r>
      <w:r w:rsidRPr="003520B6">
        <w:rPr>
          <w:lang w:val="en-GB" w:eastAsia="ja-JP"/>
        </w:rPr>
        <w:t xml:space="preserve">hether the SIB-configured initial </w:t>
      </w:r>
      <w:r>
        <w:rPr>
          <w:lang w:val="en-GB" w:eastAsia="ja-JP"/>
        </w:rPr>
        <w:t>U</w:t>
      </w:r>
      <w:r w:rsidRPr="003520B6">
        <w:rPr>
          <w:lang w:val="en-GB" w:eastAsia="ja-JP"/>
        </w:rPr>
        <w:t xml:space="preserve">L BWP for RedCap UEs can also be configured to be different from the SIB-configured initial </w:t>
      </w:r>
      <w:r>
        <w:rPr>
          <w:lang w:val="en-GB" w:eastAsia="ja-JP"/>
        </w:rPr>
        <w:t>U</w:t>
      </w:r>
      <w:r w:rsidRPr="003520B6">
        <w:rPr>
          <w:lang w:val="en-GB" w:eastAsia="ja-JP"/>
        </w:rPr>
        <w:t>L BWP for non-RedCap UEs.</w:t>
      </w:r>
      <w:r>
        <w:rPr>
          <w:lang w:val="en-GB" w:eastAsia="ja-JP"/>
        </w:rPr>
        <w:t xml:space="preserve"> The advantage of configuring a separate initial UL BWP for RedCap is that the </w:t>
      </w:r>
      <w:proofErr w:type="gramStart"/>
      <w:r>
        <w:rPr>
          <w:lang w:val="en-GB" w:eastAsia="ja-JP"/>
        </w:rPr>
        <w:t>aforementioned issues</w:t>
      </w:r>
      <w:proofErr w:type="gramEnd"/>
      <w:r>
        <w:rPr>
          <w:lang w:val="en-GB" w:eastAsia="ja-JP"/>
        </w:rPr>
        <w:t xml:space="preserve"> related to </w:t>
      </w:r>
      <w:r w:rsidR="00882189" w:rsidRPr="00882189">
        <w:rPr>
          <w:lang w:val="en-GB" w:eastAsia="ja-JP"/>
        </w:rPr>
        <w:t xml:space="preserve">PUCCH/PUSCH transmissions and </w:t>
      </w:r>
      <w:r w:rsidR="00646696">
        <w:rPr>
          <w:lang w:val="en-GB" w:eastAsia="ja-JP"/>
        </w:rPr>
        <w:t>FDM-ed</w:t>
      </w:r>
      <w:r w:rsidR="00882189" w:rsidRPr="00882189">
        <w:rPr>
          <w:lang w:val="en-GB" w:eastAsia="ja-JP"/>
        </w:rPr>
        <w:t xml:space="preserve"> RACH occasions</w:t>
      </w:r>
      <w:r w:rsidR="00882189">
        <w:rPr>
          <w:lang w:val="en-GB" w:eastAsia="ja-JP"/>
        </w:rPr>
        <w:t xml:space="preserve"> are resolved</w:t>
      </w:r>
      <w:r>
        <w:rPr>
          <w:lang w:val="en-GB" w:eastAsia="ja-JP"/>
        </w:rPr>
        <w:t xml:space="preserve"> </w:t>
      </w:r>
      <w:r w:rsidR="00882189">
        <w:rPr>
          <w:lang w:val="en-GB" w:eastAsia="ja-JP"/>
        </w:rPr>
        <w:t xml:space="preserve">as </w:t>
      </w:r>
      <w:r>
        <w:rPr>
          <w:lang w:val="en-GB" w:eastAsia="ja-JP"/>
        </w:rPr>
        <w:t>the separate initial BWP can be defined to be within the RedCap UE bandwidth</w:t>
      </w:r>
      <w:r w:rsidR="00882189">
        <w:rPr>
          <w:lang w:val="en-GB" w:eastAsia="ja-JP"/>
        </w:rPr>
        <w:t>. However, i</w:t>
      </w:r>
      <w:r>
        <w:rPr>
          <w:lang w:val="en-GB" w:eastAsia="ja-JP"/>
        </w:rPr>
        <w:t xml:space="preserve">n the UL, introducing a separate </w:t>
      </w:r>
      <w:r w:rsidRPr="003520B6">
        <w:rPr>
          <w:lang w:val="en-GB" w:eastAsia="ja-JP"/>
        </w:rPr>
        <w:t>SIB-configured initial BWP</w:t>
      </w:r>
      <w:r>
        <w:rPr>
          <w:lang w:val="en-GB" w:eastAsia="ja-JP"/>
        </w:rPr>
        <w:t xml:space="preserve"> for RedCap UEs can cause PUSCH resource fragmentation due to the PUCCH transmissions. In our view, a separate initial UL BWP can be configured only if the PUSCH resource fragmentation is avoided. </w:t>
      </w:r>
      <w:r w:rsidR="00882189">
        <w:rPr>
          <w:lang w:val="en-GB" w:eastAsia="ja-JP"/>
        </w:rPr>
        <w:t>For example, to avoid resource fragmentation, the initial UL BWP for RedCap UEs can be placed at one edge of non-RedCap initial UL BWP with disabled PUCCH frequency hopping during initial/random access</w:t>
      </w:r>
      <w:r w:rsidR="0061327D">
        <w:rPr>
          <w:lang w:val="en-GB" w:eastAsia="ja-JP"/>
        </w:rPr>
        <w:t xml:space="preserve">, as illustrated in </w:t>
      </w:r>
      <w:r w:rsidR="0061327D" w:rsidRPr="00031383">
        <w:rPr>
          <w:lang w:val="en-GB" w:eastAsia="ja-JP"/>
        </w:rPr>
        <w:fldChar w:fldCharType="begin"/>
      </w:r>
      <w:r w:rsidR="0061327D" w:rsidRPr="009F1764">
        <w:rPr>
          <w:lang w:val="en-GB" w:eastAsia="ja-JP"/>
        </w:rPr>
        <w:instrText xml:space="preserve"> REF _Ref68079522 \h </w:instrText>
      </w:r>
      <w:r w:rsidR="009F1764" w:rsidRPr="00F82155">
        <w:rPr>
          <w:lang w:val="en-GB" w:eastAsia="ja-JP"/>
        </w:rPr>
        <w:instrText xml:space="preserve"> \* MERGEFORMAT </w:instrText>
      </w:r>
      <w:r w:rsidR="0061327D" w:rsidRPr="00031383">
        <w:rPr>
          <w:lang w:val="en-GB" w:eastAsia="ja-JP"/>
        </w:rPr>
      </w:r>
      <w:r w:rsidR="0061327D" w:rsidRPr="00031383">
        <w:rPr>
          <w:lang w:val="en-GB" w:eastAsia="ja-JP"/>
        </w:rPr>
        <w:fldChar w:fldCharType="separate"/>
      </w:r>
      <w:r w:rsidR="00335952" w:rsidRPr="00335952">
        <w:rPr>
          <w:lang w:val="en-GB" w:eastAsia="ja-JP"/>
        </w:rPr>
        <w:t xml:space="preserve">Figure </w:t>
      </w:r>
      <w:r w:rsidR="00335952" w:rsidRPr="00335952">
        <w:rPr>
          <w:noProof/>
          <w:lang w:val="en-GB" w:eastAsia="ja-JP"/>
        </w:rPr>
        <w:t>4</w:t>
      </w:r>
      <w:r w:rsidR="0061327D" w:rsidRPr="00031383">
        <w:rPr>
          <w:lang w:val="en-GB" w:eastAsia="ja-JP"/>
        </w:rPr>
        <w:fldChar w:fldCharType="end"/>
      </w:r>
      <w:r w:rsidR="00882189" w:rsidRPr="009F1764">
        <w:rPr>
          <w:lang w:val="en-GB" w:eastAsia="ja-JP"/>
        </w:rPr>
        <w:t xml:space="preserve">. </w:t>
      </w:r>
    </w:p>
    <w:p w14:paraId="49C7EDE2" w14:textId="50FE9D17" w:rsidR="004861B6" w:rsidRDefault="009B5B30" w:rsidP="00E07354">
      <w:pPr>
        <w:jc w:val="both"/>
        <w:rPr>
          <w:lang w:val="en-GB" w:eastAsia="ja-JP"/>
        </w:rPr>
      </w:pPr>
      <w:r>
        <w:rPr>
          <w:lang w:val="en-GB" w:eastAsia="ja-JP"/>
        </w:rPr>
        <w:t xml:space="preserve">Since PUCCH frequency hopping is </w:t>
      </w:r>
      <w:r w:rsidR="00DB2138">
        <w:rPr>
          <w:lang w:val="en-GB" w:eastAsia="ja-JP"/>
        </w:rPr>
        <w:t>always used by non-RedCap UEs</w:t>
      </w:r>
      <w:r>
        <w:rPr>
          <w:lang w:val="en-GB" w:eastAsia="ja-JP"/>
        </w:rPr>
        <w:t xml:space="preserve"> for sending </w:t>
      </w:r>
      <w:r w:rsidRPr="009B5B30">
        <w:rPr>
          <w:lang w:val="en-GB" w:eastAsia="ja-JP"/>
        </w:rPr>
        <w:t>Msg4/[MsgB] HARQ feedback</w:t>
      </w:r>
      <w:r w:rsidR="00DB2138">
        <w:rPr>
          <w:lang w:val="en-GB" w:eastAsia="ja-JP"/>
        </w:rPr>
        <w:t>,</w:t>
      </w:r>
      <w:r w:rsidR="00DB24C8">
        <w:rPr>
          <w:lang w:val="en-GB" w:eastAsia="ja-JP"/>
        </w:rPr>
        <w:t xml:space="preserve"> an</w:t>
      </w:r>
      <w:r w:rsidR="00DB2138">
        <w:rPr>
          <w:lang w:val="en-GB" w:eastAsia="ja-JP"/>
        </w:rPr>
        <w:t xml:space="preserve"> early RedCap UE identification before </w:t>
      </w:r>
      <w:r w:rsidR="00DB2138" w:rsidRPr="009B5B30">
        <w:rPr>
          <w:lang w:val="en-GB" w:eastAsia="ja-JP"/>
        </w:rPr>
        <w:t>Msg4/[MsgB]</w:t>
      </w:r>
      <w:r w:rsidR="00DB2138">
        <w:rPr>
          <w:lang w:val="en-GB" w:eastAsia="ja-JP"/>
        </w:rPr>
        <w:t xml:space="preserve"> is needed if PUCCH frequency hopping is disabled for RedCap UEs.</w:t>
      </w:r>
    </w:p>
    <w:p w14:paraId="15FDDB22" w14:textId="7B319A64" w:rsidR="004861B6" w:rsidRDefault="00882189" w:rsidP="00696C31">
      <w:pPr>
        <w:pStyle w:val="Observation"/>
      </w:pPr>
      <w:bookmarkStart w:id="104" w:name="_Toc68606801"/>
      <w:bookmarkStart w:id="105" w:name="_Toc68640479"/>
      <w:bookmarkStart w:id="106" w:name="_Toc68640596"/>
      <w:bookmarkStart w:id="107" w:name="_Toc68640740"/>
      <w:bookmarkStart w:id="108" w:name="_Toc68640912"/>
      <w:bookmarkStart w:id="109" w:name="_Toc68642460"/>
      <w:bookmarkStart w:id="110" w:name="_Toc68642579"/>
      <w:bookmarkStart w:id="111" w:name="_Toc68642843"/>
      <w:bookmarkStart w:id="112" w:name="_Toc68643006"/>
      <w:bookmarkStart w:id="113" w:name="_Toc68673474"/>
      <w:bookmarkEnd w:id="104"/>
      <w:bookmarkEnd w:id="105"/>
      <w:bookmarkEnd w:id="106"/>
      <w:bookmarkEnd w:id="107"/>
      <w:bookmarkEnd w:id="108"/>
      <w:bookmarkEnd w:id="109"/>
      <w:bookmarkEnd w:id="110"/>
      <w:bookmarkEnd w:id="111"/>
      <w:bookmarkEnd w:id="112"/>
      <w:r>
        <w:t xml:space="preserve">If the PUSCH resource fragmentation is avoided, </w:t>
      </w:r>
      <w:r w:rsidR="004861B6">
        <w:t xml:space="preserve">a </w:t>
      </w:r>
      <w:r w:rsidR="004861B6" w:rsidRPr="003520B6">
        <w:t xml:space="preserve">SIB-configured initial </w:t>
      </w:r>
      <w:r>
        <w:t>U</w:t>
      </w:r>
      <w:r w:rsidR="004861B6" w:rsidRPr="003520B6">
        <w:t xml:space="preserve">L BWP for RedCap UEs can also be configured to be different from the SIB-configured initial </w:t>
      </w:r>
      <w:r>
        <w:t>U</w:t>
      </w:r>
      <w:r w:rsidR="004861B6" w:rsidRPr="003520B6">
        <w:t>L BWP for non-RedCap UEs</w:t>
      </w:r>
      <w:r w:rsidR="004861B6">
        <w:t>.</w:t>
      </w:r>
      <w:r>
        <w:t xml:space="preserve"> This can be achieved by properly adjusting the position of RedCap initial UL BWP and</w:t>
      </w:r>
      <w:r w:rsidR="00542873">
        <w:t xml:space="preserve"> disabling</w:t>
      </w:r>
      <w:r>
        <w:t xml:space="preserve"> </w:t>
      </w:r>
      <w:r w:rsidR="00542873">
        <w:t>the PUCCH frequency hopping.</w:t>
      </w:r>
      <w:bookmarkEnd w:id="113"/>
    </w:p>
    <w:p w14:paraId="1824C04D" w14:textId="29CFDAFB" w:rsidR="00CC096E" w:rsidRPr="009B5B30" w:rsidRDefault="008B690A" w:rsidP="008B690A">
      <w:pPr>
        <w:pStyle w:val="Proposal"/>
        <w:jc w:val="left"/>
        <w:rPr>
          <w:lang w:val="en-GB"/>
        </w:rPr>
      </w:pPr>
      <w:bookmarkStart w:id="114" w:name="_Toc68642482"/>
      <w:bookmarkStart w:id="115" w:name="_Toc68642601"/>
      <w:bookmarkStart w:id="116" w:name="_Toc68642865"/>
      <w:bookmarkStart w:id="117" w:name="_Toc68643028"/>
      <w:bookmarkStart w:id="118" w:name="_Toc68673489"/>
      <w:bookmarkEnd w:id="114"/>
      <w:bookmarkEnd w:id="115"/>
      <w:bookmarkEnd w:id="116"/>
      <w:bookmarkEnd w:id="117"/>
      <w:r>
        <w:rPr>
          <w:rFonts w:cs="Arial"/>
          <w:szCs w:val="20"/>
        </w:rPr>
        <w:t xml:space="preserve">The </w:t>
      </w:r>
      <w:r w:rsidRPr="00973E43">
        <w:rPr>
          <w:rFonts w:cs="Arial"/>
          <w:szCs w:val="20"/>
        </w:rPr>
        <w:t xml:space="preserve">PUCCH </w:t>
      </w:r>
      <w:r>
        <w:rPr>
          <w:rFonts w:cs="Arial"/>
          <w:szCs w:val="20"/>
        </w:rPr>
        <w:t xml:space="preserve">frequency hopping </w:t>
      </w:r>
      <w:r w:rsidRPr="00973E43">
        <w:rPr>
          <w:rFonts w:cs="Arial"/>
          <w:szCs w:val="20"/>
        </w:rPr>
        <w:t>(for</w:t>
      </w:r>
      <w:r>
        <w:rPr>
          <w:rFonts w:cs="Arial"/>
          <w:szCs w:val="20"/>
        </w:rPr>
        <w:t xml:space="preserve"> </w:t>
      </w:r>
      <w:r w:rsidRPr="00973E43">
        <w:rPr>
          <w:rFonts w:cs="Arial"/>
          <w:szCs w:val="20"/>
        </w:rPr>
        <w:t>Msg4/[MsgB] HARQ feedback)</w:t>
      </w:r>
      <w:r>
        <w:rPr>
          <w:rFonts w:cs="Arial"/>
          <w:szCs w:val="20"/>
        </w:rPr>
        <w:t xml:space="preserve"> during initial access can be disabled for RedCap UEs.</w:t>
      </w:r>
      <w:bookmarkEnd w:id="118"/>
    </w:p>
    <w:p w14:paraId="7D4A9BB0" w14:textId="6655DF6F" w:rsidR="00B17503" w:rsidRPr="00EE4308" w:rsidRDefault="00B17503" w:rsidP="00EE4308">
      <w:pPr>
        <w:jc w:val="both"/>
        <w:rPr>
          <w:lang w:val="en-GB" w:eastAsia="ja-JP"/>
        </w:rPr>
      </w:pPr>
    </w:p>
    <w:p w14:paraId="07699BCA" w14:textId="77777777" w:rsidR="00EE4308" w:rsidRPr="00EE4308" w:rsidRDefault="00EE4308" w:rsidP="00EE4308">
      <w:pPr>
        <w:jc w:val="both"/>
        <w:rPr>
          <w:lang w:val="en-GB" w:eastAsia="ja-JP"/>
        </w:rPr>
      </w:pPr>
    </w:p>
    <w:p w14:paraId="6D8BB8A7" w14:textId="77777777" w:rsidR="00605161" w:rsidRPr="00EE4308" w:rsidRDefault="00B17503" w:rsidP="00EE4308">
      <w:pPr>
        <w:jc w:val="center"/>
        <w:rPr>
          <w:lang w:val="en-GB" w:eastAsia="ja-JP"/>
        </w:rPr>
      </w:pPr>
      <w:r>
        <w:rPr>
          <w:noProof/>
          <w:lang w:val="en-GB" w:eastAsia="ja-JP"/>
        </w:rPr>
        <w:lastRenderedPageBreak/>
        <w:drawing>
          <wp:inline distT="0" distB="0" distL="0" distR="0" wp14:anchorId="476C2FFD" wp14:editId="18AB8EA7">
            <wp:extent cx="3672499" cy="2505469"/>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89550" cy="2517102"/>
                    </a:xfrm>
                    <a:prstGeom prst="rect">
                      <a:avLst/>
                    </a:prstGeom>
                    <a:noFill/>
                  </pic:spPr>
                </pic:pic>
              </a:graphicData>
            </a:graphic>
          </wp:inline>
        </w:drawing>
      </w:r>
    </w:p>
    <w:p w14:paraId="5390BACF" w14:textId="1A21222A" w:rsidR="00B17503" w:rsidRPr="00EE4308" w:rsidRDefault="00605161" w:rsidP="00817082">
      <w:pPr>
        <w:jc w:val="center"/>
        <w:rPr>
          <w:b/>
          <w:bCs/>
          <w:lang w:val="en-GB" w:eastAsia="ja-JP"/>
        </w:rPr>
      </w:pPr>
      <w:bookmarkStart w:id="119" w:name="_Ref68079522"/>
      <w:r w:rsidRPr="00EE4308">
        <w:rPr>
          <w:b/>
          <w:bCs/>
          <w:lang w:val="en-GB" w:eastAsia="ja-JP"/>
        </w:rPr>
        <w:t xml:space="preserve">Figure </w:t>
      </w:r>
      <w:r w:rsidRPr="00EE4308">
        <w:rPr>
          <w:b/>
          <w:bCs/>
          <w:lang w:val="en-GB" w:eastAsia="ja-JP"/>
        </w:rPr>
        <w:fldChar w:fldCharType="begin"/>
      </w:r>
      <w:r w:rsidRPr="00EE4308">
        <w:rPr>
          <w:b/>
          <w:bCs/>
          <w:lang w:val="en-GB" w:eastAsia="ja-JP"/>
        </w:rPr>
        <w:instrText xml:space="preserve"> SEQ Figure \* ARABIC </w:instrText>
      </w:r>
      <w:r w:rsidRPr="00EE4308">
        <w:rPr>
          <w:b/>
          <w:bCs/>
          <w:lang w:val="en-GB" w:eastAsia="ja-JP"/>
        </w:rPr>
        <w:fldChar w:fldCharType="separate"/>
      </w:r>
      <w:r w:rsidR="00D40A9E">
        <w:rPr>
          <w:b/>
          <w:bCs/>
          <w:noProof/>
          <w:lang w:val="en-GB" w:eastAsia="ja-JP"/>
        </w:rPr>
        <w:t>4</w:t>
      </w:r>
      <w:r w:rsidRPr="00EE4308">
        <w:rPr>
          <w:b/>
          <w:bCs/>
          <w:lang w:val="en-GB" w:eastAsia="ja-JP"/>
        </w:rPr>
        <w:fldChar w:fldCharType="end"/>
      </w:r>
      <w:bookmarkEnd w:id="119"/>
      <w:r w:rsidRPr="00EE4308">
        <w:rPr>
          <w:b/>
          <w:bCs/>
          <w:lang w:val="en-GB" w:eastAsia="ja-JP"/>
        </w:rPr>
        <w:t>: RedCap initial BWP at the edge of non-RedCap BWP with disabled RedCap PUCCH frequency hopping.</w:t>
      </w:r>
    </w:p>
    <w:p w14:paraId="613C8F83" w14:textId="6B5A8102" w:rsidR="00B17503" w:rsidRDefault="00B17503" w:rsidP="009B5B30">
      <w:pPr>
        <w:pStyle w:val="Proposal"/>
        <w:numPr>
          <w:ilvl w:val="0"/>
          <w:numId w:val="0"/>
        </w:numPr>
        <w:ind w:left="1304"/>
        <w:jc w:val="left"/>
        <w:rPr>
          <w:lang w:val="en-GB"/>
        </w:rPr>
      </w:pPr>
    </w:p>
    <w:p w14:paraId="1B2F2462" w14:textId="2BD9A8E1" w:rsidR="006168A7" w:rsidRDefault="00633732" w:rsidP="00633732">
      <w:pPr>
        <w:pStyle w:val="Heading2"/>
      </w:pPr>
      <w:bookmarkStart w:id="120" w:name="_Ref68643474"/>
      <w:r>
        <w:t>4</w:t>
      </w:r>
      <w:r w:rsidR="004009A1">
        <w:t>.1</w:t>
      </w:r>
      <w:r w:rsidR="006168A7">
        <w:t xml:space="preserve"> </w:t>
      </w:r>
      <w:r w:rsidR="006168A7">
        <w:tab/>
      </w:r>
      <w:r w:rsidR="006168A7">
        <w:tab/>
      </w:r>
      <w:r w:rsidR="009E5BBE" w:rsidRPr="009E5BBE">
        <w:t>Enabling PRACH occasions within the UE BW</w:t>
      </w:r>
      <w:bookmarkEnd w:id="120"/>
    </w:p>
    <w:p w14:paraId="54D4C798" w14:textId="57B50026" w:rsidR="00FE3D23" w:rsidRDefault="00FE3D23" w:rsidP="00FE3D23">
      <w:pPr>
        <w:pStyle w:val="ArialText"/>
        <w:rPr>
          <w:rFonts w:cs="Arial"/>
          <w:szCs w:val="20"/>
        </w:rPr>
      </w:pPr>
      <w:r w:rsidRPr="00BA01D8">
        <w:rPr>
          <w:rFonts w:cs="Arial"/>
          <w:szCs w:val="20"/>
        </w:rPr>
        <w:t>Bandwidth reduction has a potential impact on the random access procedure. Specifically, when RACH occasions are frequency</w:t>
      </w:r>
      <w:r w:rsidR="00601BEF">
        <w:rPr>
          <w:rFonts w:cs="Arial"/>
          <w:szCs w:val="20"/>
        </w:rPr>
        <w:t>-division</w:t>
      </w:r>
      <w:r w:rsidRPr="00BA01D8">
        <w:rPr>
          <w:rFonts w:cs="Arial"/>
          <w:szCs w:val="20"/>
        </w:rPr>
        <w:t xml:space="preserve"> multiplexed</w:t>
      </w:r>
      <w:r w:rsidR="00601BEF">
        <w:rPr>
          <w:rFonts w:cs="Arial"/>
          <w:szCs w:val="20"/>
        </w:rPr>
        <w:t xml:space="preserve"> (FDM-ed)</w:t>
      </w:r>
      <w:r w:rsidRPr="00BA01D8">
        <w:rPr>
          <w:rFonts w:cs="Arial"/>
          <w:szCs w:val="20"/>
        </w:rPr>
        <w:t xml:space="preserve">, the total frequency span of 8 </w:t>
      </w:r>
      <w:r w:rsidR="00601BEF">
        <w:rPr>
          <w:rFonts w:cs="Arial"/>
          <w:szCs w:val="20"/>
        </w:rPr>
        <w:t xml:space="preserve">FDM-ed </w:t>
      </w:r>
      <w:r w:rsidRPr="00BA01D8">
        <w:rPr>
          <w:rFonts w:cs="Arial"/>
          <w:szCs w:val="20"/>
        </w:rPr>
        <w:t xml:space="preserve">RACH occasions </w:t>
      </w:r>
      <w:r w:rsidR="00713303">
        <w:rPr>
          <w:rFonts w:cs="Arial"/>
          <w:szCs w:val="20"/>
        </w:rPr>
        <w:t>is</w:t>
      </w:r>
      <w:r w:rsidR="00713303" w:rsidRPr="00BA01D8">
        <w:rPr>
          <w:rFonts w:cs="Arial"/>
          <w:szCs w:val="20"/>
        </w:rPr>
        <w:t xml:space="preserve"> </w:t>
      </w:r>
      <w:r w:rsidRPr="00BA01D8">
        <w:rPr>
          <w:rFonts w:cs="Arial"/>
          <w:szCs w:val="20"/>
        </w:rPr>
        <w:t>greater than 20 MHz in FR1 and 100 MHz in FR2</w:t>
      </w:r>
      <w:r>
        <w:rPr>
          <w:rFonts w:cs="Arial"/>
          <w:szCs w:val="20"/>
        </w:rPr>
        <w:t xml:space="preserve"> in the following configurations:</w:t>
      </w:r>
      <w:r w:rsidRPr="00BA01D8">
        <w:rPr>
          <w:rFonts w:cs="Arial"/>
          <w:szCs w:val="20"/>
        </w:rPr>
        <w:t xml:space="preserve"> </w:t>
      </w:r>
    </w:p>
    <w:p w14:paraId="01F9F953" w14:textId="4DFA9952" w:rsidR="00FE3D23" w:rsidRDefault="00FE3D23" w:rsidP="00FE3D23">
      <w:pPr>
        <w:pStyle w:val="ArialText"/>
        <w:numPr>
          <w:ilvl w:val="0"/>
          <w:numId w:val="36"/>
        </w:numPr>
        <w:rPr>
          <w:rFonts w:cs="Arial"/>
          <w:szCs w:val="20"/>
        </w:rPr>
      </w:pPr>
      <w:r w:rsidRPr="00817082">
        <w:rPr>
          <w:rFonts w:cs="Arial"/>
          <w:b/>
          <w:szCs w:val="20"/>
        </w:rPr>
        <w:t>FR1, L=839, 5 kHz SCS:</w:t>
      </w:r>
      <w:r>
        <w:rPr>
          <w:rFonts w:cs="Arial"/>
          <w:szCs w:val="20"/>
        </w:rPr>
        <w:t xml:space="preserve"> total BW of 8 </w:t>
      </w:r>
      <w:r w:rsidR="00601BEF">
        <w:rPr>
          <w:rFonts w:cs="Arial"/>
          <w:szCs w:val="20"/>
        </w:rPr>
        <w:t xml:space="preserve">FDM-ed </w:t>
      </w:r>
      <w:r>
        <w:rPr>
          <w:rFonts w:cs="Arial"/>
          <w:szCs w:val="20"/>
        </w:rPr>
        <w:t>RACH occasions</w:t>
      </w:r>
      <w:r w:rsidR="009A533D">
        <w:rPr>
          <w:rFonts w:cs="Arial"/>
          <w:szCs w:val="20"/>
        </w:rPr>
        <w:t xml:space="preserve"> </w:t>
      </w:r>
      <w:r>
        <w:rPr>
          <w:rFonts w:cs="Arial"/>
          <w:szCs w:val="20"/>
        </w:rPr>
        <w:t>= 34.56 MHz</w:t>
      </w:r>
    </w:p>
    <w:p w14:paraId="6DDE963A" w14:textId="01DDF3F1" w:rsidR="00FE3D23" w:rsidRPr="0070142E" w:rsidRDefault="00FE3D23" w:rsidP="00FE3D23">
      <w:pPr>
        <w:pStyle w:val="ArialText"/>
        <w:numPr>
          <w:ilvl w:val="0"/>
          <w:numId w:val="36"/>
        </w:numPr>
        <w:rPr>
          <w:rFonts w:cs="Arial"/>
          <w:szCs w:val="20"/>
        </w:rPr>
      </w:pPr>
      <w:r w:rsidRPr="00817082">
        <w:rPr>
          <w:rFonts w:cs="Arial"/>
          <w:b/>
          <w:szCs w:val="20"/>
        </w:rPr>
        <w:t>FR2, L=139, 120 kHz SCS:</w:t>
      </w:r>
      <w:r>
        <w:rPr>
          <w:rFonts w:cs="Arial"/>
          <w:szCs w:val="20"/>
        </w:rPr>
        <w:t xml:space="preserve"> total BW of 8 </w:t>
      </w:r>
      <w:r w:rsidR="00601BEF">
        <w:rPr>
          <w:rFonts w:cs="Arial"/>
          <w:szCs w:val="20"/>
        </w:rPr>
        <w:t xml:space="preserve">FDM-ed </w:t>
      </w:r>
      <w:r>
        <w:rPr>
          <w:rFonts w:cs="Arial"/>
          <w:szCs w:val="20"/>
        </w:rPr>
        <w:t>RACH occasions</w:t>
      </w:r>
      <w:r w:rsidR="009A533D">
        <w:rPr>
          <w:rFonts w:cs="Arial"/>
          <w:szCs w:val="20"/>
        </w:rPr>
        <w:t xml:space="preserve"> </w:t>
      </w:r>
      <w:r>
        <w:rPr>
          <w:rFonts w:cs="Arial"/>
          <w:szCs w:val="20"/>
        </w:rPr>
        <w:t>= 138.24 MHz</w:t>
      </w:r>
    </w:p>
    <w:p w14:paraId="0F362E4E" w14:textId="21D8C4D8" w:rsidR="00FE3D23" w:rsidRPr="000C7B74" w:rsidRDefault="00FE3D23" w:rsidP="00FE3D23">
      <w:pPr>
        <w:pStyle w:val="ArialText"/>
        <w:rPr>
          <w:rFonts w:cs="Arial"/>
          <w:szCs w:val="20"/>
        </w:rPr>
      </w:pPr>
      <w:r>
        <w:rPr>
          <w:rFonts w:cs="Arial"/>
          <w:szCs w:val="20"/>
        </w:rPr>
        <w:t xml:space="preserve">Therefore, for the RedCap UE, </w:t>
      </w:r>
      <w:r w:rsidRPr="00BA01D8">
        <w:rPr>
          <w:rFonts w:cs="Arial"/>
          <w:szCs w:val="20"/>
        </w:rPr>
        <w:t xml:space="preserve">the RACH occasion associated with </w:t>
      </w:r>
      <w:r>
        <w:rPr>
          <w:rFonts w:cs="Arial"/>
          <w:szCs w:val="20"/>
        </w:rPr>
        <w:t>the best/preferred</w:t>
      </w:r>
      <w:r w:rsidRPr="00BA01D8">
        <w:rPr>
          <w:rFonts w:cs="Arial"/>
          <w:szCs w:val="20"/>
        </w:rPr>
        <w:t xml:space="preserve"> SSB beam</w:t>
      </w:r>
      <w:r>
        <w:rPr>
          <w:rFonts w:cs="Arial"/>
          <w:szCs w:val="20"/>
        </w:rPr>
        <w:t xml:space="preserve"> may fall</w:t>
      </w:r>
      <w:r w:rsidRPr="00BA01D8">
        <w:rPr>
          <w:rFonts w:cs="Arial"/>
          <w:szCs w:val="20"/>
        </w:rPr>
        <w:t xml:space="preserve"> outside of its bandwidth</w:t>
      </w:r>
      <w:r w:rsidR="00601BEF">
        <w:rPr>
          <w:rFonts w:cs="Arial"/>
          <w:szCs w:val="20"/>
        </w:rPr>
        <w:t>, depending on how the UE sets its center frequency</w:t>
      </w:r>
      <w:r w:rsidRPr="00BA01D8">
        <w:rPr>
          <w:rFonts w:cs="Arial"/>
          <w:szCs w:val="20"/>
        </w:rPr>
        <w:t xml:space="preserve">. </w:t>
      </w:r>
      <w:r>
        <w:rPr>
          <w:rFonts w:cs="Arial"/>
          <w:szCs w:val="20"/>
        </w:rPr>
        <w:t>T</w:t>
      </w:r>
      <w:r w:rsidRPr="000C7B74">
        <w:rPr>
          <w:rFonts w:cs="Arial"/>
          <w:szCs w:val="20"/>
        </w:rPr>
        <w:t xml:space="preserve">o enable/support that a RACH occasion associated with the best SSB falls within the RedCap UE bandwidth, </w:t>
      </w:r>
      <w:r>
        <w:rPr>
          <w:rFonts w:cs="Arial"/>
          <w:szCs w:val="20"/>
        </w:rPr>
        <w:t>the</w:t>
      </w:r>
      <w:r w:rsidRPr="000C7B74">
        <w:rPr>
          <w:rFonts w:cs="Arial"/>
          <w:szCs w:val="20"/>
        </w:rPr>
        <w:t xml:space="preserve"> </w:t>
      </w:r>
      <w:r>
        <w:rPr>
          <w:rFonts w:cs="Arial"/>
          <w:szCs w:val="20"/>
        </w:rPr>
        <w:t xml:space="preserve">following </w:t>
      </w:r>
      <w:r w:rsidRPr="000C7B74">
        <w:rPr>
          <w:rFonts w:cs="Arial"/>
          <w:szCs w:val="20"/>
        </w:rPr>
        <w:t>options</w:t>
      </w:r>
      <w:r>
        <w:rPr>
          <w:rFonts w:cs="Arial"/>
          <w:szCs w:val="20"/>
        </w:rPr>
        <w:t xml:space="preserve"> were proposed in RAN1#104</w:t>
      </w:r>
      <w:r w:rsidRPr="000C7B74">
        <w:rPr>
          <w:rFonts w:cs="Arial"/>
          <w:szCs w:val="20"/>
        </w:rPr>
        <w:t>:</w:t>
      </w:r>
    </w:p>
    <w:p w14:paraId="2C9B1ADD" w14:textId="77777777" w:rsidR="00FE3D23" w:rsidRPr="000C7B74" w:rsidRDefault="00FE3D23" w:rsidP="00FE3D23">
      <w:pPr>
        <w:pStyle w:val="ArialText"/>
        <w:numPr>
          <w:ilvl w:val="0"/>
          <w:numId w:val="27"/>
        </w:numPr>
        <w:rPr>
          <w:rFonts w:cs="Arial"/>
          <w:szCs w:val="20"/>
        </w:rPr>
      </w:pPr>
      <w:r w:rsidRPr="00817082">
        <w:rPr>
          <w:rFonts w:cs="Arial"/>
          <w:b/>
          <w:szCs w:val="20"/>
        </w:rPr>
        <w:t>Option 1:</w:t>
      </w:r>
      <w:r w:rsidRPr="000C7B74">
        <w:rPr>
          <w:rFonts w:cs="Arial"/>
          <w:szCs w:val="20"/>
        </w:rPr>
        <w:t xml:space="preserve"> Proper RF-retuning for RedCap</w:t>
      </w:r>
    </w:p>
    <w:p w14:paraId="5562506C" w14:textId="77777777" w:rsidR="00FE3D23" w:rsidRPr="000C7B74" w:rsidRDefault="00FE3D23" w:rsidP="00FE3D23">
      <w:pPr>
        <w:pStyle w:val="ArialText"/>
        <w:numPr>
          <w:ilvl w:val="0"/>
          <w:numId w:val="27"/>
        </w:numPr>
        <w:rPr>
          <w:rFonts w:cs="Arial"/>
          <w:szCs w:val="20"/>
        </w:rPr>
      </w:pPr>
      <w:r w:rsidRPr="00817082">
        <w:rPr>
          <w:rFonts w:cs="Arial"/>
          <w:b/>
          <w:szCs w:val="20"/>
        </w:rPr>
        <w:t>Option 2:</w:t>
      </w:r>
      <w:r w:rsidRPr="000C7B74">
        <w:rPr>
          <w:rFonts w:cs="Arial"/>
          <w:szCs w:val="20"/>
        </w:rPr>
        <w:t xml:space="preserve"> Separate initial UL BWP(s) for RedCap UEs</w:t>
      </w:r>
    </w:p>
    <w:p w14:paraId="37B42BA8" w14:textId="77777777" w:rsidR="00FE3D23" w:rsidRPr="000C7B74" w:rsidRDefault="00FE3D23" w:rsidP="00FE3D23">
      <w:pPr>
        <w:pStyle w:val="ArialText"/>
        <w:numPr>
          <w:ilvl w:val="0"/>
          <w:numId w:val="27"/>
        </w:numPr>
        <w:rPr>
          <w:rFonts w:cs="Arial"/>
          <w:szCs w:val="20"/>
        </w:rPr>
      </w:pPr>
      <w:r w:rsidRPr="00817082">
        <w:rPr>
          <w:rFonts w:cs="Arial"/>
          <w:b/>
          <w:szCs w:val="20"/>
        </w:rPr>
        <w:t>Option 3:</w:t>
      </w:r>
      <w:r w:rsidRPr="000C7B74">
        <w:rPr>
          <w:rFonts w:cs="Arial"/>
          <w:szCs w:val="20"/>
        </w:rPr>
        <w:t xml:space="preserve"> gNB configuration (e.g., restrictions on existing PRACH configurations, or FDM-ed ROs, or always restricting the initial UL BWP to within RedCap UE bandwidth)</w:t>
      </w:r>
    </w:p>
    <w:p w14:paraId="15FB9F81" w14:textId="77777777" w:rsidR="00FE3D23" w:rsidRDefault="00FE3D23" w:rsidP="00FE3D23">
      <w:pPr>
        <w:pStyle w:val="ArialText"/>
        <w:numPr>
          <w:ilvl w:val="0"/>
          <w:numId w:val="27"/>
        </w:numPr>
        <w:rPr>
          <w:rFonts w:cs="Arial"/>
          <w:szCs w:val="20"/>
        </w:rPr>
      </w:pPr>
      <w:r w:rsidRPr="00817082">
        <w:rPr>
          <w:rFonts w:cs="Arial"/>
          <w:b/>
          <w:szCs w:val="20"/>
        </w:rPr>
        <w:t>Option 4:</w:t>
      </w:r>
      <w:r w:rsidRPr="000C7B74">
        <w:rPr>
          <w:rFonts w:cs="Arial"/>
          <w:szCs w:val="20"/>
        </w:rPr>
        <w:t xml:space="preserve"> Dedicated PRACH configurations (e.g., ROs) for RedCap UEs</w:t>
      </w:r>
    </w:p>
    <w:p w14:paraId="60DF4341" w14:textId="21F0AFCC" w:rsidR="00FE3D23" w:rsidRDefault="00FE3D23" w:rsidP="00FE3D23">
      <w:pPr>
        <w:pStyle w:val="ArialText"/>
      </w:pPr>
      <w:r>
        <w:rPr>
          <w:rFonts w:cs="Arial"/>
          <w:szCs w:val="20"/>
        </w:rPr>
        <w:t xml:space="preserve">In our view, Option 1 and Option 3 are promising solutions. With proper RF-retuning, </w:t>
      </w:r>
      <w:r w:rsidRPr="00BA01D8">
        <w:rPr>
          <w:rFonts w:cs="Arial"/>
          <w:szCs w:val="20"/>
        </w:rPr>
        <w:t xml:space="preserve">UE </w:t>
      </w:r>
      <w:r>
        <w:rPr>
          <w:rFonts w:cs="Arial"/>
          <w:szCs w:val="20"/>
        </w:rPr>
        <w:t xml:space="preserve">can </w:t>
      </w:r>
      <w:r w:rsidRPr="00BA01D8">
        <w:rPr>
          <w:rFonts w:cs="Arial"/>
          <w:szCs w:val="20"/>
        </w:rPr>
        <w:t>retune to an appropriately chosen center frequency for PRACH preamble transmission</w:t>
      </w:r>
      <w:r w:rsidR="00FB08DA">
        <w:rPr>
          <w:rFonts w:cs="Arial"/>
          <w:szCs w:val="20"/>
        </w:rPr>
        <w:t>,</w:t>
      </w:r>
      <w:r w:rsidRPr="00BA01D8">
        <w:rPr>
          <w:rFonts w:cs="Arial"/>
          <w:szCs w:val="20"/>
        </w:rPr>
        <w:t xml:space="preserve"> so that its preferred RACH occasion is within its transmission bandwidth.</w:t>
      </w:r>
      <w:r>
        <w:rPr>
          <w:rFonts w:cs="Arial"/>
          <w:szCs w:val="20"/>
        </w:rPr>
        <w:t xml:space="preserve"> </w:t>
      </w:r>
      <w:r>
        <w:t xml:space="preserve">After transmission of PRACH by RF-retuning, the UE may have to retune to another center frequency </w:t>
      </w:r>
      <w:proofErr w:type="gramStart"/>
      <w:r>
        <w:t>in order to</w:t>
      </w:r>
      <w:proofErr w:type="gramEnd"/>
      <w:r>
        <w:t xml:space="preserve"> monitor for RAR. Since the RAR window may start one symbol after the last symbol of the PRACH occasion, the RF-retuning time needs to be considered when the network transmits RAR to the RedCap UE. However, this </w:t>
      </w:r>
      <w:r w:rsidR="00DB2138">
        <w:t xml:space="preserve">may </w:t>
      </w:r>
      <w:r w:rsidR="00601BEF">
        <w:t>require that an</w:t>
      </w:r>
      <w:r>
        <w:t xml:space="preserve"> early RedCap indication in Msg1 </w:t>
      </w:r>
      <w:r w:rsidR="00601BEF">
        <w:t xml:space="preserve">is needed </w:t>
      </w:r>
      <w:r>
        <w:t>in this scenario.</w:t>
      </w:r>
      <w:r w:rsidR="00DB2138">
        <w:t xml:space="preserve"> </w:t>
      </w:r>
      <w:r w:rsidR="002A5343">
        <w:t>A</w:t>
      </w:r>
      <w:r w:rsidR="00DB2138">
        <w:t xml:space="preserve">lternatively, the gNB can apply appropriate RAR transmission time in the cell so that all the UEs, including the RedCap UEs, </w:t>
      </w:r>
      <w:r w:rsidR="0083704B">
        <w:t>to have sufficient time to switch between PRACH transmission and RAR reception.</w:t>
      </w:r>
    </w:p>
    <w:p w14:paraId="6C972B9B" w14:textId="14FCEC57" w:rsidR="001C75D7" w:rsidRDefault="00FE3D23" w:rsidP="00524805">
      <w:pPr>
        <w:pStyle w:val="ArialText"/>
        <w:rPr>
          <w:rFonts w:cs="Arial"/>
          <w:szCs w:val="20"/>
        </w:rPr>
      </w:pPr>
      <w:r>
        <w:t xml:space="preserve">Also, a proper gNB configuration can be used to ensure the RACH occasions fall within the RedCap UE BW. </w:t>
      </w:r>
      <w:proofErr w:type="gramStart"/>
      <w:r>
        <w:t>In particular, restricting</w:t>
      </w:r>
      <w:proofErr w:type="gramEnd"/>
      <w:r>
        <w:t xml:space="preserve"> the number </w:t>
      </w:r>
      <w:r w:rsidRPr="000C7B74">
        <w:rPr>
          <w:rFonts w:cs="Arial"/>
          <w:szCs w:val="20"/>
        </w:rPr>
        <w:t xml:space="preserve">FDM-ed </w:t>
      </w:r>
      <w:r>
        <w:rPr>
          <w:rFonts w:cs="Arial"/>
          <w:szCs w:val="20"/>
        </w:rPr>
        <w:t xml:space="preserve">RACH occasions </w:t>
      </w:r>
      <w:r>
        <w:t xml:space="preserve">can be considered such that the total bandwidth of multiple </w:t>
      </w:r>
      <w:r w:rsidRPr="000C7B74">
        <w:rPr>
          <w:rFonts w:cs="Arial"/>
          <w:szCs w:val="20"/>
        </w:rPr>
        <w:t>FDM</w:t>
      </w:r>
      <w:r w:rsidR="008B5590">
        <w:rPr>
          <w:rFonts w:cs="Arial"/>
          <w:szCs w:val="20"/>
        </w:rPr>
        <w:t>-</w:t>
      </w:r>
      <w:r w:rsidRPr="000C7B74">
        <w:rPr>
          <w:rFonts w:cs="Arial"/>
          <w:szCs w:val="20"/>
        </w:rPr>
        <w:t xml:space="preserve">ed </w:t>
      </w:r>
      <w:r>
        <w:rPr>
          <w:rFonts w:cs="Arial"/>
          <w:szCs w:val="20"/>
        </w:rPr>
        <w:t xml:space="preserve">RACH occasions does not exceed the UE BW. Currently, the number of </w:t>
      </w:r>
      <w:r w:rsidR="00646696">
        <w:rPr>
          <w:rFonts w:cs="Arial"/>
          <w:szCs w:val="20"/>
        </w:rPr>
        <w:t>FDM-ed</w:t>
      </w:r>
      <w:r w:rsidRPr="000C7B74">
        <w:rPr>
          <w:rFonts w:cs="Arial"/>
          <w:szCs w:val="20"/>
        </w:rPr>
        <w:t xml:space="preserve"> </w:t>
      </w:r>
      <w:r>
        <w:rPr>
          <w:rFonts w:cs="Arial"/>
          <w:szCs w:val="20"/>
        </w:rPr>
        <w:t xml:space="preserve">RACH occasions can be 1, 2, 4, and 8. By using 8 </w:t>
      </w:r>
      <w:r w:rsidRPr="000C7B74">
        <w:rPr>
          <w:rFonts w:cs="Arial"/>
          <w:szCs w:val="20"/>
        </w:rPr>
        <w:t xml:space="preserve">FDM-ed </w:t>
      </w:r>
      <w:r>
        <w:rPr>
          <w:rFonts w:cs="Arial"/>
          <w:szCs w:val="20"/>
        </w:rPr>
        <w:t xml:space="preserve">RACH occasions a maximum capacity is achieved. </w:t>
      </w:r>
      <w:r>
        <w:rPr>
          <w:rFonts w:cs="Arial"/>
          <w:szCs w:val="20"/>
        </w:rPr>
        <w:lastRenderedPageBreak/>
        <w:t xml:space="preserve">However, a smaller number of RACH occasions can also provide sufficient capacity. </w:t>
      </w:r>
      <w:r w:rsidR="002B690C">
        <w:rPr>
          <w:rFonts w:cs="Arial"/>
          <w:szCs w:val="20"/>
        </w:rPr>
        <w:t>Furthermore,</w:t>
      </w:r>
      <w:r w:rsidR="003E3FA9">
        <w:rPr>
          <w:rFonts w:cs="Arial"/>
          <w:szCs w:val="20"/>
        </w:rPr>
        <w:t xml:space="preserve"> in FR2 with the analog beamforming there is no need for having </w:t>
      </w:r>
      <w:r w:rsidR="003E3FA9">
        <w:t xml:space="preserve">FDM-ed ROs for different SSB beams. Therefore, if needed, the maximum number of FDM-ed RACH occasion can be limited. </w:t>
      </w:r>
      <w:r>
        <w:rPr>
          <w:rFonts w:cs="Arial"/>
          <w:szCs w:val="20"/>
        </w:rPr>
        <w:t xml:space="preserve">For example, </w:t>
      </w:r>
      <w:r w:rsidR="00713303">
        <w:rPr>
          <w:rFonts w:cs="Arial"/>
          <w:szCs w:val="20"/>
        </w:rPr>
        <w:t>gNB can configure up to 4 FDM-ed RACH occasions to</w:t>
      </w:r>
      <w:r>
        <w:rPr>
          <w:rFonts w:cs="Arial"/>
          <w:szCs w:val="20"/>
        </w:rPr>
        <w:t xml:space="preserve"> </w:t>
      </w:r>
      <w:r w:rsidR="00713303">
        <w:rPr>
          <w:rFonts w:cs="Arial"/>
          <w:szCs w:val="20"/>
        </w:rPr>
        <w:t>ensure that</w:t>
      </w:r>
      <w:r>
        <w:rPr>
          <w:rFonts w:cs="Arial"/>
          <w:szCs w:val="20"/>
        </w:rPr>
        <w:t xml:space="preserve"> all </w:t>
      </w:r>
      <w:r w:rsidR="00646696">
        <w:rPr>
          <w:rFonts w:cs="Arial"/>
          <w:szCs w:val="20"/>
        </w:rPr>
        <w:t>FDM-ed</w:t>
      </w:r>
      <w:r w:rsidRPr="000C7B74">
        <w:rPr>
          <w:rFonts w:cs="Arial"/>
          <w:szCs w:val="20"/>
        </w:rPr>
        <w:t xml:space="preserve"> </w:t>
      </w:r>
      <w:r>
        <w:rPr>
          <w:rFonts w:cs="Arial"/>
          <w:szCs w:val="20"/>
        </w:rPr>
        <w:t xml:space="preserve">RACH occasions fall within the </w:t>
      </w:r>
      <w:r w:rsidR="00713303">
        <w:rPr>
          <w:rFonts w:cs="Arial"/>
          <w:szCs w:val="20"/>
        </w:rPr>
        <w:t xml:space="preserve">RedCap </w:t>
      </w:r>
      <w:r>
        <w:rPr>
          <w:rFonts w:cs="Arial"/>
          <w:szCs w:val="20"/>
        </w:rPr>
        <w:t xml:space="preserve">UE </w:t>
      </w:r>
      <w:r w:rsidR="00713303">
        <w:rPr>
          <w:rFonts w:cs="Arial"/>
          <w:szCs w:val="20"/>
        </w:rPr>
        <w:t>bandwidth</w:t>
      </w:r>
      <w:r>
        <w:rPr>
          <w:rFonts w:cs="Arial"/>
          <w:szCs w:val="20"/>
        </w:rPr>
        <w:t xml:space="preserve">. </w:t>
      </w:r>
      <w:r w:rsidR="00713303">
        <w:rPr>
          <w:rFonts w:cs="Arial"/>
          <w:szCs w:val="20"/>
        </w:rPr>
        <w:t>With proper gNB configuration in cells supporting RedCap UEs</w:t>
      </w:r>
      <w:r w:rsidR="00F17693">
        <w:rPr>
          <w:rFonts w:cs="Arial"/>
          <w:szCs w:val="20"/>
        </w:rPr>
        <w:t>,</w:t>
      </w:r>
      <w:r w:rsidR="00713303">
        <w:rPr>
          <w:rFonts w:cs="Arial"/>
          <w:szCs w:val="20"/>
        </w:rPr>
        <w:t xml:space="preserve"> when bandwidth</w:t>
      </w:r>
      <w:r w:rsidR="00713303" w:rsidRPr="00BA01D8">
        <w:rPr>
          <w:rFonts w:cs="Arial"/>
          <w:szCs w:val="20"/>
        </w:rPr>
        <w:t xml:space="preserve"> of 8 </w:t>
      </w:r>
      <w:r w:rsidR="00713303">
        <w:rPr>
          <w:rFonts w:cs="Arial"/>
          <w:szCs w:val="20"/>
        </w:rPr>
        <w:t xml:space="preserve">FDM-ed </w:t>
      </w:r>
      <w:r w:rsidR="00713303" w:rsidRPr="00BA01D8">
        <w:rPr>
          <w:rFonts w:cs="Arial"/>
          <w:szCs w:val="20"/>
        </w:rPr>
        <w:t xml:space="preserve">RACH occasions </w:t>
      </w:r>
      <w:r w:rsidR="00713303">
        <w:rPr>
          <w:rFonts w:cs="Arial"/>
          <w:szCs w:val="20"/>
        </w:rPr>
        <w:t>is</w:t>
      </w:r>
      <w:r w:rsidR="00713303" w:rsidRPr="00BA01D8">
        <w:rPr>
          <w:rFonts w:cs="Arial"/>
          <w:szCs w:val="20"/>
        </w:rPr>
        <w:t xml:space="preserve"> greater</w:t>
      </w:r>
      <w:r w:rsidR="00713303">
        <w:rPr>
          <w:rFonts w:cs="Arial"/>
          <w:szCs w:val="20"/>
        </w:rPr>
        <w:t xml:space="preserve"> the RedCap UE bandwidth,</w:t>
      </w:r>
      <w:r w:rsidR="00713303" w:rsidDel="004D0A6C">
        <w:rPr>
          <w:rFonts w:cs="Arial"/>
          <w:szCs w:val="20"/>
        </w:rPr>
        <w:t xml:space="preserve"> </w:t>
      </w:r>
      <w:r w:rsidR="00713303">
        <w:t>the maximum number of FDM-ed RACH occasions (for RedCap and non-RedCap UEs) can be limited to 4</w:t>
      </w:r>
      <w:r w:rsidR="00F17693">
        <w:t>.</w:t>
      </w:r>
      <w:r>
        <w:rPr>
          <w:rFonts w:cs="Arial"/>
          <w:szCs w:val="20"/>
        </w:rPr>
        <w:t xml:space="preserve"> </w:t>
      </w:r>
    </w:p>
    <w:p w14:paraId="56987648" w14:textId="0D22C378" w:rsidR="00FE3D23" w:rsidRPr="00E07354" w:rsidRDefault="00FE3D23" w:rsidP="00E07354">
      <w:pPr>
        <w:pStyle w:val="Proposal"/>
      </w:pPr>
      <w:bookmarkStart w:id="121" w:name="_Toc68640501"/>
      <w:bookmarkStart w:id="122" w:name="_Toc68640618"/>
      <w:bookmarkStart w:id="123" w:name="_Toc68640762"/>
      <w:bookmarkStart w:id="124" w:name="_Toc68640934"/>
      <w:bookmarkStart w:id="125" w:name="_Toc68642484"/>
      <w:bookmarkStart w:id="126" w:name="_Toc68642603"/>
      <w:bookmarkStart w:id="127" w:name="_Toc68642867"/>
      <w:bookmarkStart w:id="128" w:name="_Toc68643030"/>
      <w:bookmarkStart w:id="129" w:name="_Hlk67760872"/>
      <w:bookmarkStart w:id="130" w:name="_Toc68673490"/>
      <w:bookmarkEnd w:id="121"/>
      <w:bookmarkEnd w:id="122"/>
      <w:bookmarkEnd w:id="123"/>
      <w:bookmarkEnd w:id="124"/>
      <w:bookmarkEnd w:id="125"/>
      <w:bookmarkEnd w:id="126"/>
      <w:bookmarkEnd w:id="127"/>
      <w:bookmarkEnd w:id="128"/>
      <w:r w:rsidRPr="00E07354">
        <w:t xml:space="preserve">RF-retuning </w:t>
      </w:r>
      <w:r w:rsidR="00EE7492" w:rsidRPr="00E07354">
        <w:t xml:space="preserve">solutions </w:t>
      </w:r>
      <w:r w:rsidR="00AB72BD" w:rsidRPr="00E07354">
        <w:t>(Option 1)</w:t>
      </w:r>
      <w:r w:rsidR="00EE7492" w:rsidRPr="00E07354">
        <w:t xml:space="preserve"> </w:t>
      </w:r>
      <w:r w:rsidRPr="00E07354">
        <w:t xml:space="preserve">and </w:t>
      </w:r>
      <w:r w:rsidR="00EE7492" w:rsidRPr="00E07354">
        <w:t xml:space="preserve">suitable </w:t>
      </w:r>
      <w:r w:rsidRPr="00E07354">
        <w:t>gNB configuration</w:t>
      </w:r>
      <w:r w:rsidR="00EE7492" w:rsidRPr="00E07354">
        <w:t>s</w:t>
      </w:r>
      <w:r w:rsidR="00A77662" w:rsidRPr="00E07354">
        <w:t xml:space="preserve"> </w:t>
      </w:r>
      <w:r w:rsidR="00AB72BD" w:rsidRPr="00E07354">
        <w:t>in Option 3</w:t>
      </w:r>
      <w:r w:rsidR="00A77662" w:rsidRPr="00E07354">
        <w:t xml:space="preserve"> (by restricting the maximum number of </w:t>
      </w:r>
      <w:r w:rsidR="00646696">
        <w:t>FDM-ed</w:t>
      </w:r>
      <w:r w:rsidR="00A77662" w:rsidRPr="00E07354">
        <w:t xml:space="preserve"> RACH occasions)</w:t>
      </w:r>
      <w:r w:rsidRPr="00E07354">
        <w:t xml:space="preserve"> are used for </w:t>
      </w:r>
      <w:bookmarkEnd w:id="129"/>
      <w:r w:rsidRPr="00E07354">
        <w:t>enabling RACH occasion associated with the best SSB to fall within the RedCap UE bandwidth</w:t>
      </w:r>
      <w:r w:rsidR="00812DF0" w:rsidRPr="00E07354">
        <w:t>.</w:t>
      </w:r>
      <w:bookmarkEnd w:id="130"/>
    </w:p>
    <w:p w14:paraId="2520F681" w14:textId="77777777" w:rsidR="00B77284" w:rsidRPr="006168A7" w:rsidRDefault="00B77284" w:rsidP="00B77284">
      <w:pPr>
        <w:pStyle w:val="Proposal"/>
        <w:numPr>
          <w:ilvl w:val="0"/>
          <w:numId w:val="0"/>
        </w:numPr>
        <w:ind w:left="1701"/>
        <w:rPr>
          <w:lang w:val="en-GB"/>
        </w:rPr>
      </w:pPr>
    </w:p>
    <w:p w14:paraId="5D303725" w14:textId="1690F210" w:rsidR="006168A7" w:rsidRDefault="00633732" w:rsidP="00633732">
      <w:pPr>
        <w:pStyle w:val="Heading2"/>
      </w:pPr>
      <w:r>
        <w:t>4</w:t>
      </w:r>
      <w:r w:rsidR="004009A1">
        <w:t>.2</w:t>
      </w:r>
      <w:r w:rsidR="006168A7">
        <w:t xml:space="preserve"> </w:t>
      </w:r>
      <w:r w:rsidR="006168A7">
        <w:tab/>
      </w:r>
      <w:r w:rsidR="006168A7">
        <w:tab/>
      </w:r>
      <w:r w:rsidR="009E5BBE" w:rsidRPr="009E5BBE">
        <w:t>Enabling PUCCH and PUSCH within the UE BW</w:t>
      </w:r>
    </w:p>
    <w:p w14:paraId="2CD940B3" w14:textId="77777777" w:rsidR="00003308" w:rsidRDefault="00003308" w:rsidP="00003308">
      <w:pPr>
        <w:pStyle w:val="ArialText"/>
        <w:rPr>
          <w:rFonts w:cs="Arial"/>
          <w:szCs w:val="20"/>
        </w:rPr>
      </w:pPr>
      <w:r w:rsidRPr="00BA01D8">
        <w:rPr>
          <w:rFonts w:cs="Arial"/>
          <w:szCs w:val="20"/>
        </w:rPr>
        <w:t xml:space="preserve">Another potential issue with the bandwidth reduction is related to the frequency hopping for PUCCH and PUSCH in the initial uplink BWP during the initial access procedure. PUCCH is used for carrying the ACK/NACK for Msg4. In this case, frequency hopping is configured and the PRBs used for PUCCH are determined based in the initial UL BWP configuration, which may have a bandwidth larger than the maximum RedCap UE bandwidth. A similar problem exists for Msg3 PUSCH if frequency hopping is configured for PUSCH. </w:t>
      </w:r>
    </w:p>
    <w:p w14:paraId="2593DF88" w14:textId="77777777" w:rsidR="00003308" w:rsidRDefault="00003308" w:rsidP="00003308">
      <w:pPr>
        <w:pStyle w:val="ArialText"/>
        <w:rPr>
          <w:rFonts w:cs="Arial"/>
          <w:szCs w:val="20"/>
        </w:rPr>
      </w:pPr>
      <w:r>
        <w:rPr>
          <w:rFonts w:cs="Arial"/>
          <w:szCs w:val="20"/>
        </w:rPr>
        <w:t>T</w:t>
      </w:r>
      <w:r w:rsidRPr="000C7B74">
        <w:rPr>
          <w:rFonts w:cs="Arial"/>
          <w:szCs w:val="20"/>
        </w:rPr>
        <w:t xml:space="preserve">o enable/support that </w:t>
      </w:r>
      <w:r w:rsidRPr="00973E43">
        <w:rPr>
          <w:rFonts w:cs="Arial"/>
          <w:szCs w:val="20"/>
        </w:rPr>
        <w:t>PUCCH (for</w:t>
      </w:r>
      <w:r>
        <w:rPr>
          <w:rFonts w:cs="Arial"/>
          <w:szCs w:val="20"/>
        </w:rPr>
        <w:t xml:space="preserve"> </w:t>
      </w:r>
      <w:r w:rsidRPr="00973E43">
        <w:rPr>
          <w:rFonts w:cs="Arial"/>
          <w:szCs w:val="20"/>
        </w:rPr>
        <w:t>Msg4/[MsgB] HARQ feedback) and/or PUSCH (for Msg3/[MsgA])</w:t>
      </w:r>
      <w:r>
        <w:rPr>
          <w:rFonts w:cs="Arial"/>
          <w:szCs w:val="20"/>
        </w:rPr>
        <w:t xml:space="preserve"> transmissions </w:t>
      </w:r>
      <w:r w:rsidRPr="000C7B74">
        <w:rPr>
          <w:rFonts w:cs="Arial"/>
          <w:szCs w:val="20"/>
        </w:rPr>
        <w:t xml:space="preserve">fall within the RedCap UE bandwidth, </w:t>
      </w:r>
      <w:r>
        <w:rPr>
          <w:rFonts w:cs="Arial"/>
          <w:szCs w:val="20"/>
        </w:rPr>
        <w:t>the following</w:t>
      </w:r>
      <w:r w:rsidRPr="000C7B74">
        <w:rPr>
          <w:rFonts w:cs="Arial"/>
          <w:szCs w:val="20"/>
        </w:rPr>
        <w:t xml:space="preserve"> options</w:t>
      </w:r>
      <w:r>
        <w:rPr>
          <w:rFonts w:cs="Arial"/>
          <w:szCs w:val="20"/>
        </w:rPr>
        <w:t xml:space="preserve"> were proposed in RAN1#104</w:t>
      </w:r>
      <w:r w:rsidRPr="000C7B74">
        <w:rPr>
          <w:rFonts w:cs="Arial"/>
          <w:szCs w:val="20"/>
        </w:rPr>
        <w:t>:</w:t>
      </w:r>
    </w:p>
    <w:p w14:paraId="34F32957" w14:textId="77777777" w:rsidR="00003308" w:rsidRPr="00DD5A64" w:rsidRDefault="00003308" w:rsidP="00003308">
      <w:pPr>
        <w:numPr>
          <w:ilvl w:val="0"/>
          <w:numId w:val="37"/>
        </w:numPr>
        <w:spacing w:after="0" w:line="240" w:lineRule="auto"/>
        <w:rPr>
          <w:rFonts w:asciiTheme="minorBidi" w:eastAsia="Batang" w:hAnsiTheme="minorBidi"/>
          <w:szCs w:val="24"/>
          <w:lang w:val="en-GB"/>
        </w:rPr>
      </w:pPr>
      <w:r w:rsidRPr="00817082">
        <w:rPr>
          <w:rFonts w:asciiTheme="minorBidi" w:eastAsia="Batang" w:hAnsiTheme="minorBidi"/>
          <w:b/>
          <w:szCs w:val="24"/>
          <w:lang w:val="en-GB"/>
        </w:rPr>
        <w:t>Option 1:</w:t>
      </w:r>
      <w:r w:rsidRPr="00DD5A64">
        <w:rPr>
          <w:rFonts w:asciiTheme="minorBidi" w:eastAsia="Batang" w:hAnsiTheme="minorBidi"/>
          <w:szCs w:val="24"/>
          <w:lang w:val="en-GB"/>
        </w:rPr>
        <w:t xml:space="preserve"> Proper RF-retuning for RedCap (if feasible)</w:t>
      </w:r>
    </w:p>
    <w:p w14:paraId="6F85CCA3" w14:textId="77777777" w:rsidR="00003308" w:rsidRPr="00DD5A64" w:rsidRDefault="00003308" w:rsidP="00003308">
      <w:pPr>
        <w:numPr>
          <w:ilvl w:val="0"/>
          <w:numId w:val="37"/>
        </w:numPr>
        <w:spacing w:after="0" w:line="240" w:lineRule="auto"/>
        <w:rPr>
          <w:rFonts w:asciiTheme="minorBidi" w:eastAsia="Batang" w:hAnsiTheme="minorBidi"/>
          <w:szCs w:val="24"/>
          <w:lang w:val="en-GB"/>
        </w:rPr>
      </w:pPr>
      <w:r w:rsidRPr="00817082">
        <w:rPr>
          <w:rFonts w:asciiTheme="minorBidi" w:eastAsia="Batang" w:hAnsiTheme="minorBidi"/>
          <w:b/>
          <w:szCs w:val="24"/>
          <w:lang w:val="en-GB"/>
        </w:rPr>
        <w:t>Option 2:</w:t>
      </w:r>
      <w:r w:rsidRPr="00DD5A64">
        <w:rPr>
          <w:rFonts w:asciiTheme="minorBidi" w:eastAsia="Batang" w:hAnsiTheme="minorBidi"/>
          <w:szCs w:val="24"/>
          <w:lang w:val="en-GB"/>
        </w:rPr>
        <w:t xml:space="preserve"> Separate initial UL BWP(s) for RedCap</w:t>
      </w:r>
    </w:p>
    <w:p w14:paraId="7B0887D7" w14:textId="18CC2EB4" w:rsidR="00003308" w:rsidRPr="00DD5A64" w:rsidRDefault="00003308" w:rsidP="00003308">
      <w:pPr>
        <w:numPr>
          <w:ilvl w:val="1"/>
          <w:numId w:val="37"/>
        </w:numPr>
        <w:spacing w:after="0" w:line="240" w:lineRule="auto"/>
        <w:rPr>
          <w:rFonts w:asciiTheme="minorBidi" w:eastAsia="Batang" w:hAnsiTheme="minorBidi"/>
          <w:szCs w:val="24"/>
          <w:lang w:val="en-GB"/>
        </w:rPr>
      </w:pPr>
      <w:r w:rsidRPr="00DD5A64">
        <w:rPr>
          <w:rFonts w:asciiTheme="minorBidi" w:eastAsia="Batang" w:hAnsiTheme="minorBidi"/>
          <w:szCs w:val="24"/>
          <w:lang w:val="en-GB"/>
        </w:rPr>
        <w:t>FFS more than one starting PRB position</w:t>
      </w:r>
    </w:p>
    <w:p w14:paraId="11504269" w14:textId="77777777" w:rsidR="00003308" w:rsidRPr="00DD5A64" w:rsidRDefault="00003308" w:rsidP="00003308">
      <w:pPr>
        <w:numPr>
          <w:ilvl w:val="0"/>
          <w:numId w:val="37"/>
        </w:numPr>
        <w:spacing w:after="0" w:line="240" w:lineRule="auto"/>
        <w:rPr>
          <w:rFonts w:asciiTheme="minorBidi" w:eastAsia="Batang" w:hAnsiTheme="minorBidi"/>
          <w:szCs w:val="24"/>
          <w:lang w:val="en-GB"/>
        </w:rPr>
      </w:pPr>
      <w:r w:rsidRPr="00817082">
        <w:rPr>
          <w:rFonts w:asciiTheme="minorBidi" w:eastAsia="Batang" w:hAnsiTheme="minorBidi"/>
          <w:b/>
          <w:szCs w:val="24"/>
          <w:lang w:val="en-GB"/>
        </w:rPr>
        <w:t>Option 3:</w:t>
      </w:r>
      <w:r w:rsidRPr="00DD5A64">
        <w:rPr>
          <w:rFonts w:asciiTheme="minorBidi" w:eastAsia="Batang" w:hAnsiTheme="minorBidi"/>
          <w:szCs w:val="24"/>
          <w:lang w:val="en-GB"/>
        </w:rPr>
        <w:t xml:space="preserve"> Separate PUCCH/Msg3/[MsgA] PUSCH configuration/indication or a different interpretation for the same configuration/indication for RedCap (e.g., disabled frequency hopping or different frequency hopping)</w:t>
      </w:r>
    </w:p>
    <w:p w14:paraId="4F1080FF" w14:textId="72553E09" w:rsidR="00003308" w:rsidRPr="00DD5A64" w:rsidRDefault="00003308" w:rsidP="00003308">
      <w:pPr>
        <w:numPr>
          <w:ilvl w:val="0"/>
          <w:numId w:val="37"/>
        </w:numPr>
        <w:spacing w:after="0" w:line="240" w:lineRule="auto"/>
        <w:rPr>
          <w:rFonts w:asciiTheme="minorBidi" w:eastAsia="Batang" w:hAnsiTheme="minorBidi"/>
          <w:szCs w:val="24"/>
          <w:lang w:val="en-GB"/>
        </w:rPr>
      </w:pPr>
      <w:r w:rsidRPr="00817082">
        <w:rPr>
          <w:rFonts w:asciiTheme="minorBidi" w:eastAsia="Batang" w:hAnsiTheme="minorBidi"/>
          <w:b/>
          <w:szCs w:val="24"/>
          <w:lang w:val="en-GB"/>
        </w:rPr>
        <w:t>Option 4:</w:t>
      </w:r>
      <w:r w:rsidRPr="00DD5A64">
        <w:rPr>
          <w:rFonts w:asciiTheme="minorBidi" w:eastAsia="Batang" w:hAnsiTheme="minorBidi"/>
          <w:szCs w:val="24"/>
          <w:lang w:val="en-GB"/>
        </w:rPr>
        <w:t xml:space="preserve"> gNB configuration (e.g., always restricting the initial UL BWP to within RedCap UE bandwidth, or restrictions on the </w:t>
      </w:r>
      <w:r w:rsidRPr="00DD5A64">
        <w:rPr>
          <w:rFonts w:asciiTheme="minorBidi" w:eastAsia="Batang" w:hAnsiTheme="minorBidi"/>
          <w:szCs w:val="24"/>
          <w:lang w:val="en-GB" w:eastAsia="zh-CN"/>
        </w:rPr>
        <w:t>frequency location and the amount of scheduled resource</w:t>
      </w:r>
      <w:r w:rsidRPr="00DD5A64">
        <w:rPr>
          <w:rFonts w:asciiTheme="minorBidi" w:eastAsia="Batang" w:hAnsiTheme="minorBidi"/>
          <w:szCs w:val="24"/>
          <w:lang w:val="en-GB"/>
        </w:rPr>
        <w:t xml:space="preserve"> for Msg4/[MsgB] HARQ feedback and Msg3/[MsgA] PUSCH)</w:t>
      </w:r>
      <w:r w:rsidR="00DD5A64">
        <w:rPr>
          <w:rFonts w:asciiTheme="minorBidi" w:eastAsia="Batang" w:hAnsiTheme="minorBidi"/>
          <w:szCs w:val="24"/>
          <w:lang w:val="en-GB"/>
        </w:rPr>
        <w:t>.</w:t>
      </w:r>
    </w:p>
    <w:p w14:paraId="522723D2" w14:textId="42962334" w:rsidR="00B45DB5" w:rsidRDefault="00B45DB5" w:rsidP="00003308">
      <w:pPr>
        <w:pStyle w:val="ArialText"/>
        <w:rPr>
          <w:rFonts w:cs="Arial"/>
          <w:szCs w:val="20"/>
        </w:rPr>
      </w:pPr>
    </w:p>
    <w:p w14:paraId="14D15BA8" w14:textId="5E414ADC" w:rsidR="00B45DB5" w:rsidRDefault="00D2167C" w:rsidP="000A4092">
      <w:pPr>
        <w:pStyle w:val="Heading3"/>
      </w:pPr>
      <w:r>
        <w:t xml:space="preserve">4.2.1 PUCCH </w:t>
      </w:r>
      <w:r w:rsidRPr="00D2167C">
        <w:t>for Msg4/[MsgB] HARQ feedback</w:t>
      </w:r>
    </w:p>
    <w:p w14:paraId="02D20C04" w14:textId="75EFFD7C" w:rsidR="00003308" w:rsidRDefault="00003308" w:rsidP="00003308">
      <w:pPr>
        <w:pStyle w:val="ArialText"/>
        <w:rPr>
          <w:rFonts w:cs="Arial"/>
          <w:szCs w:val="20"/>
        </w:rPr>
      </w:pPr>
      <w:r w:rsidRPr="004F650D">
        <w:rPr>
          <w:rFonts w:cs="Arial"/>
          <w:szCs w:val="20"/>
        </w:rPr>
        <w:t xml:space="preserve">Frequency hopping is supported for long PUCCH formats and for short PUCCH formats </w:t>
      </w:r>
      <w:r>
        <w:rPr>
          <w:rFonts w:cs="Arial"/>
          <w:szCs w:val="20"/>
        </w:rPr>
        <w:t xml:space="preserve">with </w:t>
      </w:r>
      <w:r w:rsidRPr="004F650D">
        <w:rPr>
          <w:rFonts w:cs="Arial"/>
          <w:szCs w:val="20"/>
        </w:rPr>
        <w:t>duration of 2 symbols.</w:t>
      </w:r>
      <w:r>
        <w:rPr>
          <w:rFonts w:cs="Arial"/>
          <w:szCs w:val="20"/>
        </w:rPr>
        <w:t xml:space="preserve"> Before a dedicated RRC connection, the PUCCH configuration in </w:t>
      </w:r>
      <w:r w:rsidRPr="000E0284">
        <w:rPr>
          <w:rFonts w:cs="Arial"/>
          <w:i/>
          <w:iCs/>
          <w:szCs w:val="20"/>
        </w:rPr>
        <w:t>PUCCH-</w:t>
      </w:r>
      <w:proofErr w:type="spellStart"/>
      <w:r w:rsidRPr="000E0284">
        <w:rPr>
          <w:rFonts w:cs="Arial"/>
          <w:i/>
          <w:iCs/>
          <w:szCs w:val="20"/>
        </w:rPr>
        <w:t>ConfigCommon</w:t>
      </w:r>
      <w:proofErr w:type="spellEnd"/>
      <w:r>
        <w:rPr>
          <w:rFonts w:cs="Arial"/>
          <w:i/>
          <w:iCs/>
          <w:szCs w:val="20"/>
        </w:rPr>
        <w:t xml:space="preserve"> </w:t>
      </w:r>
      <w:r>
        <w:rPr>
          <w:rFonts w:cs="Arial"/>
          <w:szCs w:val="20"/>
        </w:rPr>
        <w:t xml:space="preserve">from SIB1 only supports short Format 0 with 2 symbols and long Format 1 with 4, 10, and 14 symbols. Also, in this configuration frequency hopping is always applied. </w:t>
      </w:r>
    </w:p>
    <w:p w14:paraId="4F23B8F7" w14:textId="0D37E108" w:rsidR="00003308" w:rsidRDefault="00003308" w:rsidP="00003308">
      <w:pPr>
        <w:pStyle w:val="ArialText"/>
        <w:rPr>
          <w:rFonts w:cs="Arial"/>
          <w:szCs w:val="20"/>
        </w:rPr>
      </w:pPr>
      <w:r>
        <w:rPr>
          <w:rFonts w:cs="Arial"/>
          <w:szCs w:val="20"/>
        </w:rPr>
        <w:t xml:space="preserve">Option 1 (RF retuning) can be </w:t>
      </w:r>
      <w:r w:rsidR="00D2167C">
        <w:rPr>
          <w:rFonts w:cs="Arial"/>
          <w:szCs w:val="20"/>
        </w:rPr>
        <w:t xml:space="preserve">potentially </w:t>
      </w:r>
      <w:r>
        <w:rPr>
          <w:rFonts w:cs="Arial"/>
          <w:szCs w:val="20"/>
        </w:rPr>
        <w:t xml:space="preserve">used to address this issue. When feasible, the </w:t>
      </w:r>
      <w:r w:rsidRPr="00BA01D8">
        <w:rPr>
          <w:rFonts w:cs="Arial"/>
          <w:szCs w:val="20"/>
        </w:rPr>
        <w:t>RedCap UE</w:t>
      </w:r>
      <w:r>
        <w:rPr>
          <w:rFonts w:cs="Arial"/>
          <w:szCs w:val="20"/>
        </w:rPr>
        <w:t xml:space="preserve"> can</w:t>
      </w:r>
      <w:r w:rsidRPr="00BA01D8">
        <w:rPr>
          <w:rFonts w:cs="Arial"/>
          <w:szCs w:val="20"/>
        </w:rPr>
        <w:t xml:space="preserve"> properly retune its center frequency between the hops to ensure PUCCH is transmitted as in legacy without falling outside the RedCap device BW.</w:t>
      </w:r>
      <w:r>
        <w:rPr>
          <w:rFonts w:cs="Arial"/>
          <w:szCs w:val="20"/>
        </w:rPr>
        <w:t xml:space="preserve"> </w:t>
      </w:r>
    </w:p>
    <w:p w14:paraId="287BA876" w14:textId="483CBB94" w:rsidR="00003308" w:rsidRDefault="00003308" w:rsidP="00003308">
      <w:pPr>
        <w:pStyle w:val="ArialText"/>
        <w:rPr>
          <w:rFonts w:cs="Arial"/>
          <w:szCs w:val="20"/>
        </w:rPr>
      </w:pPr>
      <w:r w:rsidRPr="00BA01D8">
        <w:rPr>
          <w:rFonts w:cs="Arial"/>
          <w:szCs w:val="20"/>
        </w:rPr>
        <w:t>In NR, the RF-retuning time for intra-band operation is around 50-200 µs</w:t>
      </w:r>
      <w:r>
        <w:rPr>
          <w:rFonts w:cs="Arial"/>
          <w:szCs w:val="20"/>
        </w:rPr>
        <w:t xml:space="preserve"> (for sub 6 GHz)</w:t>
      </w:r>
      <w:r w:rsidR="001D3A5D">
        <w:rPr>
          <w:rFonts w:cs="Arial"/>
          <w:szCs w:val="20"/>
        </w:rPr>
        <w:t xml:space="preserve"> </w:t>
      </w:r>
      <w:r w:rsidR="001D3A5D">
        <w:rPr>
          <w:rFonts w:cs="Arial"/>
          <w:szCs w:val="20"/>
        </w:rPr>
        <w:fldChar w:fldCharType="begin"/>
      </w:r>
      <w:r w:rsidR="001D3A5D">
        <w:rPr>
          <w:rFonts w:cs="Arial"/>
          <w:szCs w:val="20"/>
        </w:rPr>
        <w:instrText xml:space="preserve"> REF _Ref67420581 \r \h </w:instrText>
      </w:r>
      <w:r w:rsidR="001D3A5D">
        <w:rPr>
          <w:rFonts w:cs="Arial"/>
          <w:szCs w:val="20"/>
        </w:rPr>
      </w:r>
      <w:r w:rsidR="001D3A5D">
        <w:rPr>
          <w:rFonts w:cs="Arial"/>
          <w:szCs w:val="20"/>
        </w:rPr>
        <w:fldChar w:fldCharType="separate"/>
      </w:r>
      <w:r w:rsidR="00365605">
        <w:rPr>
          <w:rFonts w:cs="Arial"/>
          <w:szCs w:val="20"/>
        </w:rPr>
        <w:t>[5]</w:t>
      </w:r>
      <w:r w:rsidR="001D3A5D">
        <w:rPr>
          <w:rFonts w:cs="Arial"/>
          <w:szCs w:val="20"/>
        </w:rPr>
        <w:fldChar w:fldCharType="end"/>
      </w:r>
      <w:r w:rsidRPr="00BA01D8">
        <w:rPr>
          <w:rFonts w:cs="Arial"/>
          <w:szCs w:val="20"/>
        </w:rPr>
        <w:t xml:space="preserve">. </w:t>
      </w:r>
      <w:r>
        <w:rPr>
          <w:rFonts w:cs="Arial"/>
          <w:szCs w:val="20"/>
        </w:rPr>
        <w:t xml:space="preserve">For RedCap UEs, depending on the RF retuning delay in FR1 and FR2, the RF retuning solution can be used </w:t>
      </w:r>
      <w:r w:rsidR="00824B6C">
        <w:rPr>
          <w:rFonts w:cs="Arial"/>
          <w:szCs w:val="20"/>
        </w:rPr>
        <w:t>for</w:t>
      </w:r>
      <w:r>
        <w:rPr>
          <w:rFonts w:cs="Arial"/>
          <w:szCs w:val="20"/>
        </w:rPr>
        <w:t xml:space="preserve"> PUCCH and PUSCH transmissions. Clearly, there will be performance degradation as some of the symbols will be lost due to the RF-retuning delay. </w:t>
      </w:r>
      <w:r>
        <w:rPr>
          <w:rFonts w:cs="Arial"/>
          <w:szCs w:val="20"/>
        </w:rPr>
        <w:fldChar w:fldCharType="begin"/>
      </w:r>
      <w:r>
        <w:rPr>
          <w:rFonts w:cs="Arial"/>
          <w:szCs w:val="20"/>
        </w:rPr>
        <w:instrText xml:space="preserve"> REF _Ref66113059 \h </w:instrText>
      </w:r>
      <w:r>
        <w:rPr>
          <w:rFonts w:cs="Arial"/>
          <w:szCs w:val="20"/>
        </w:rPr>
      </w:r>
      <w:r>
        <w:rPr>
          <w:rFonts w:cs="Arial"/>
          <w:szCs w:val="20"/>
        </w:rPr>
        <w:fldChar w:fldCharType="separate"/>
      </w:r>
      <w:r w:rsidR="00D40A9E">
        <w:t xml:space="preserve">Table </w:t>
      </w:r>
      <w:r w:rsidR="00D40A9E">
        <w:rPr>
          <w:noProof/>
        </w:rPr>
        <w:t>1</w:t>
      </w:r>
      <w:r>
        <w:rPr>
          <w:rFonts w:cs="Arial"/>
          <w:szCs w:val="20"/>
        </w:rPr>
        <w:fldChar w:fldCharType="end"/>
      </w:r>
      <w:r>
        <w:rPr>
          <w:rFonts w:cs="Arial"/>
          <w:szCs w:val="20"/>
        </w:rPr>
        <w:t xml:space="preserve"> shows the RF-retuning time in terms of number of symbols.</w:t>
      </w:r>
    </w:p>
    <w:p w14:paraId="41F8E2DD" w14:textId="77777777" w:rsidR="006E5190" w:rsidRDefault="006E5190" w:rsidP="00003308">
      <w:pPr>
        <w:pStyle w:val="ArialText"/>
        <w:rPr>
          <w:rFonts w:cs="Arial"/>
          <w:szCs w:val="20"/>
        </w:rPr>
      </w:pPr>
    </w:p>
    <w:p w14:paraId="2AFA8159" w14:textId="281C5794" w:rsidR="00003308" w:rsidRDefault="00003308" w:rsidP="00003308">
      <w:pPr>
        <w:pStyle w:val="Caption"/>
        <w:keepNext/>
        <w:jc w:val="center"/>
      </w:pPr>
      <w:bookmarkStart w:id="131" w:name="_Ref66113059"/>
      <w:r>
        <w:t xml:space="preserve">Table </w:t>
      </w:r>
      <w:r>
        <w:fldChar w:fldCharType="begin"/>
      </w:r>
      <w:r>
        <w:instrText xml:space="preserve"> SEQ Table \* ARABIC </w:instrText>
      </w:r>
      <w:r>
        <w:fldChar w:fldCharType="separate"/>
      </w:r>
      <w:r w:rsidR="00D40A9E">
        <w:rPr>
          <w:noProof/>
        </w:rPr>
        <w:t>1</w:t>
      </w:r>
      <w:r>
        <w:rPr>
          <w:noProof/>
        </w:rPr>
        <w:fldChar w:fldCharType="end"/>
      </w:r>
      <w:bookmarkEnd w:id="131"/>
      <w:r>
        <w:t>: RF-retuning time in terms of number of symbols.</w:t>
      </w:r>
    </w:p>
    <w:tbl>
      <w:tblPr>
        <w:tblStyle w:val="TableGrid"/>
        <w:tblW w:w="0" w:type="auto"/>
        <w:jc w:val="center"/>
        <w:tblLook w:val="04A0" w:firstRow="1" w:lastRow="0" w:firstColumn="1" w:lastColumn="0" w:noHBand="0" w:noVBand="1"/>
      </w:tblPr>
      <w:tblGrid>
        <w:gridCol w:w="1129"/>
        <w:gridCol w:w="1288"/>
        <w:gridCol w:w="1805"/>
        <w:gridCol w:w="1805"/>
        <w:gridCol w:w="2457"/>
      </w:tblGrid>
      <w:tr w:rsidR="005F3264" w:rsidRPr="00EF3610" w14:paraId="15EDBA2C" w14:textId="77777777" w:rsidTr="00817082">
        <w:trPr>
          <w:trHeight w:val="393"/>
          <w:jc w:val="center"/>
        </w:trPr>
        <w:tc>
          <w:tcPr>
            <w:tcW w:w="1129" w:type="dxa"/>
            <w:shd w:val="clear" w:color="auto" w:fill="BFBFBF" w:themeFill="background1" w:themeFillShade="BF"/>
            <w:vAlign w:val="center"/>
          </w:tcPr>
          <w:p w14:paraId="6DECBBB6" w14:textId="33C09B5E" w:rsidR="005F3264" w:rsidRPr="00EF3610" w:rsidRDefault="005F3264">
            <w:pPr>
              <w:pStyle w:val="ArialText"/>
              <w:jc w:val="center"/>
              <w:rPr>
                <w:rFonts w:cs="Arial"/>
                <w:b/>
                <w:sz w:val="20"/>
                <w:szCs w:val="20"/>
              </w:rPr>
            </w:pPr>
            <w:r w:rsidRPr="00EF3610">
              <w:rPr>
                <w:rFonts w:cs="Arial"/>
                <w:b/>
                <w:bCs/>
                <w:sz w:val="20"/>
                <w:szCs w:val="20"/>
              </w:rPr>
              <w:t>SCS</w:t>
            </w:r>
          </w:p>
        </w:tc>
        <w:tc>
          <w:tcPr>
            <w:tcW w:w="1288" w:type="dxa"/>
            <w:shd w:val="clear" w:color="auto" w:fill="BFBFBF" w:themeFill="background1" w:themeFillShade="BF"/>
            <w:vAlign w:val="center"/>
          </w:tcPr>
          <w:p w14:paraId="2DEA21B1" w14:textId="744C6232" w:rsidR="005F3264" w:rsidRPr="00EF3610" w:rsidRDefault="005F3264">
            <w:pPr>
              <w:pStyle w:val="ArialText"/>
              <w:jc w:val="center"/>
              <w:rPr>
                <w:rFonts w:cs="Arial"/>
                <w:b/>
                <w:sz w:val="20"/>
                <w:szCs w:val="20"/>
              </w:rPr>
            </w:pPr>
            <w:r w:rsidRPr="00EF3610">
              <w:rPr>
                <w:rFonts w:cs="Arial"/>
                <w:b/>
                <w:sz w:val="20"/>
                <w:szCs w:val="20"/>
              </w:rPr>
              <w:t>Symbol duration</w:t>
            </w:r>
          </w:p>
        </w:tc>
        <w:tc>
          <w:tcPr>
            <w:tcW w:w="6067" w:type="dxa"/>
            <w:gridSpan w:val="3"/>
            <w:shd w:val="clear" w:color="auto" w:fill="BFBFBF" w:themeFill="background1" w:themeFillShade="BF"/>
            <w:vAlign w:val="center"/>
          </w:tcPr>
          <w:p w14:paraId="0E2AAAF9" w14:textId="622F9485" w:rsidR="005F3264" w:rsidRPr="00EF3610" w:rsidRDefault="005F3264">
            <w:pPr>
              <w:pStyle w:val="ArialText"/>
              <w:jc w:val="center"/>
              <w:rPr>
                <w:rFonts w:cs="Arial"/>
                <w:b/>
                <w:sz w:val="20"/>
                <w:szCs w:val="20"/>
              </w:rPr>
            </w:pPr>
            <w:r w:rsidRPr="00EF3610">
              <w:rPr>
                <w:rFonts w:cs="Arial"/>
                <w:b/>
                <w:sz w:val="20"/>
                <w:szCs w:val="20"/>
              </w:rPr>
              <w:t>RF-retuning time</w:t>
            </w:r>
          </w:p>
        </w:tc>
      </w:tr>
      <w:tr w:rsidR="00003308" w:rsidRPr="00EF3610" w14:paraId="7FBB44BF" w14:textId="77777777" w:rsidTr="00A10E85">
        <w:trPr>
          <w:trHeight w:val="393"/>
          <w:jc w:val="center"/>
        </w:trPr>
        <w:tc>
          <w:tcPr>
            <w:tcW w:w="1129" w:type="dxa"/>
            <w:shd w:val="clear" w:color="auto" w:fill="BFBFBF" w:themeFill="background1" w:themeFillShade="BF"/>
            <w:vAlign w:val="center"/>
          </w:tcPr>
          <w:p w14:paraId="6740FBEF" w14:textId="7F82F344" w:rsidR="00003308" w:rsidRPr="00EF3610" w:rsidRDefault="00003308" w:rsidP="0052437D">
            <w:pPr>
              <w:pStyle w:val="ArialText"/>
              <w:jc w:val="center"/>
              <w:rPr>
                <w:rFonts w:cs="Arial"/>
                <w:b/>
                <w:sz w:val="20"/>
                <w:szCs w:val="20"/>
              </w:rPr>
            </w:pPr>
          </w:p>
        </w:tc>
        <w:tc>
          <w:tcPr>
            <w:tcW w:w="1288" w:type="dxa"/>
            <w:shd w:val="clear" w:color="auto" w:fill="BFBFBF" w:themeFill="background1" w:themeFillShade="BF"/>
            <w:vAlign w:val="center"/>
          </w:tcPr>
          <w:p w14:paraId="46A49CB0" w14:textId="3A0CAB90" w:rsidR="005F3264" w:rsidRPr="00EF3610" w:rsidRDefault="005F3264">
            <w:pPr>
              <w:pStyle w:val="ArialText"/>
              <w:jc w:val="center"/>
              <w:rPr>
                <w:rFonts w:cs="Arial"/>
                <w:b/>
                <w:bCs/>
                <w:sz w:val="20"/>
                <w:szCs w:val="20"/>
              </w:rPr>
            </w:pPr>
          </w:p>
        </w:tc>
        <w:tc>
          <w:tcPr>
            <w:tcW w:w="1805" w:type="dxa"/>
            <w:shd w:val="clear" w:color="auto" w:fill="BFBFBF" w:themeFill="background1" w:themeFillShade="BF"/>
            <w:vAlign w:val="center"/>
          </w:tcPr>
          <w:p w14:paraId="430E0067" w14:textId="77777777" w:rsidR="00003308" w:rsidRPr="00EF3610" w:rsidRDefault="00003308" w:rsidP="0052437D">
            <w:pPr>
              <w:pStyle w:val="ArialText"/>
              <w:jc w:val="center"/>
              <w:rPr>
                <w:rFonts w:cs="Arial"/>
                <w:b/>
                <w:sz w:val="20"/>
                <w:szCs w:val="20"/>
              </w:rPr>
            </w:pPr>
            <w:r w:rsidRPr="00EF3610">
              <w:rPr>
                <w:rFonts w:cs="Arial"/>
                <w:b/>
                <w:sz w:val="20"/>
                <w:szCs w:val="20"/>
              </w:rPr>
              <w:t>50 µs</w:t>
            </w:r>
          </w:p>
        </w:tc>
        <w:tc>
          <w:tcPr>
            <w:tcW w:w="1805" w:type="dxa"/>
            <w:shd w:val="clear" w:color="auto" w:fill="BFBFBF" w:themeFill="background1" w:themeFillShade="BF"/>
            <w:vAlign w:val="center"/>
          </w:tcPr>
          <w:p w14:paraId="0B323D92" w14:textId="77777777" w:rsidR="00003308" w:rsidRPr="00EF3610" w:rsidRDefault="00003308" w:rsidP="0052437D">
            <w:pPr>
              <w:pStyle w:val="ArialText"/>
              <w:jc w:val="center"/>
              <w:rPr>
                <w:rFonts w:cs="Arial"/>
                <w:b/>
                <w:sz w:val="20"/>
                <w:szCs w:val="20"/>
              </w:rPr>
            </w:pPr>
            <w:r w:rsidRPr="00EF3610">
              <w:rPr>
                <w:rFonts w:cs="Arial"/>
                <w:b/>
                <w:sz w:val="20"/>
                <w:szCs w:val="20"/>
              </w:rPr>
              <w:t>100 µs</w:t>
            </w:r>
          </w:p>
        </w:tc>
        <w:tc>
          <w:tcPr>
            <w:tcW w:w="2457" w:type="dxa"/>
            <w:shd w:val="clear" w:color="auto" w:fill="BFBFBF" w:themeFill="background1" w:themeFillShade="BF"/>
            <w:vAlign w:val="center"/>
          </w:tcPr>
          <w:p w14:paraId="2170CED3" w14:textId="77777777" w:rsidR="00003308" w:rsidRPr="00EF3610" w:rsidRDefault="00003308" w:rsidP="0052437D">
            <w:pPr>
              <w:pStyle w:val="ArialText"/>
              <w:jc w:val="center"/>
              <w:rPr>
                <w:rFonts w:cs="Arial"/>
                <w:b/>
                <w:sz w:val="20"/>
                <w:szCs w:val="20"/>
              </w:rPr>
            </w:pPr>
            <w:r w:rsidRPr="00EF3610">
              <w:rPr>
                <w:rFonts w:cs="Arial"/>
                <w:b/>
                <w:sz w:val="20"/>
                <w:szCs w:val="20"/>
              </w:rPr>
              <w:t>200 µs</w:t>
            </w:r>
          </w:p>
        </w:tc>
      </w:tr>
      <w:tr w:rsidR="00003308" w:rsidRPr="00EF3610" w14:paraId="3F23ED8F" w14:textId="77777777" w:rsidTr="00A10E85">
        <w:trPr>
          <w:trHeight w:val="385"/>
          <w:jc w:val="center"/>
        </w:trPr>
        <w:tc>
          <w:tcPr>
            <w:tcW w:w="1129" w:type="dxa"/>
            <w:vAlign w:val="center"/>
          </w:tcPr>
          <w:p w14:paraId="4E495A42" w14:textId="7F15261C" w:rsidR="00003308" w:rsidRPr="00EF3610" w:rsidRDefault="00003308" w:rsidP="0052437D">
            <w:pPr>
              <w:pStyle w:val="ArialText"/>
              <w:jc w:val="center"/>
              <w:rPr>
                <w:rFonts w:cs="Arial"/>
                <w:sz w:val="20"/>
                <w:szCs w:val="20"/>
              </w:rPr>
            </w:pPr>
            <w:r w:rsidRPr="00EF3610">
              <w:rPr>
                <w:rFonts w:cs="Arial"/>
                <w:sz w:val="20"/>
                <w:szCs w:val="20"/>
              </w:rPr>
              <w:t>15 kHz</w:t>
            </w:r>
          </w:p>
        </w:tc>
        <w:tc>
          <w:tcPr>
            <w:tcW w:w="1288" w:type="dxa"/>
            <w:vAlign w:val="center"/>
          </w:tcPr>
          <w:p w14:paraId="78362B42" w14:textId="676805E0" w:rsidR="005F3264" w:rsidRPr="00EF3610" w:rsidRDefault="005F3264">
            <w:pPr>
              <w:pStyle w:val="ArialText"/>
              <w:jc w:val="center"/>
              <w:rPr>
                <w:rFonts w:cs="Arial"/>
                <w:sz w:val="20"/>
                <w:szCs w:val="20"/>
              </w:rPr>
            </w:pPr>
            <w:r w:rsidRPr="00EF3610">
              <w:rPr>
                <w:rFonts w:cs="Arial"/>
                <w:sz w:val="20"/>
                <w:szCs w:val="20"/>
              </w:rPr>
              <w:t>66.67 µs</w:t>
            </w:r>
          </w:p>
        </w:tc>
        <w:tc>
          <w:tcPr>
            <w:tcW w:w="1805" w:type="dxa"/>
            <w:vAlign w:val="center"/>
          </w:tcPr>
          <w:p w14:paraId="6F186E04" w14:textId="66445B8D" w:rsidR="00003308" w:rsidRPr="00EF3610" w:rsidRDefault="00003308" w:rsidP="0052437D">
            <w:pPr>
              <w:pStyle w:val="ArialText"/>
              <w:jc w:val="center"/>
              <w:rPr>
                <w:rFonts w:cs="Arial"/>
                <w:sz w:val="20"/>
                <w:szCs w:val="20"/>
              </w:rPr>
            </w:pPr>
            <w:r w:rsidRPr="00EF3610">
              <w:rPr>
                <w:rFonts w:cs="Arial"/>
                <w:sz w:val="20"/>
                <w:szCs w:val="20"/>
              </w:rPr>
              <w:t>0.75</w:t>
            </w:r>
            <w:r w:rsidR="005F3264" w:rsidRPr="00EF3610">
              <w:rPr>
                <w:rFonts w:cs="Arial"/>
                <w:sz w:val="20"/>
                <w:szCs w:val="20"/>
              </w:rPr>
              <w:t xml:space="preserve"> symbols</w:t>
            </w:r>
          </w:p>
        </w:tc>
        <w:tc>
          <w:tcPr>
            <w:tcW w:w="1805" w:type="dxa"/>
            <w:vAlign w:val="center"/>
          </w:tcPr>
          <w:p w14:paraId="174179B4" w14:textId="181EDC50" w:rsidR="00003308" w:rsidRPr="00EF3610" w:rsidRDefault="005F3264" w:rsidP="0052437D">
            <w:pPr>
              <w:pStyle w:val="ArialText"/>
              <w:jc w:val="center"/>
              <w:rPr>
                <w:rFonts w:cs="Arial"/>
                <w:sz w:val="20"/>
                <w:szCs w:val="20"/>
              </w:rPr>
            </w:pPr>
            <w:r w:rsidRPr="00EF3610">
              <w:rPr>
                <w:rFonts w:cs="Arial"/>
                <w:sz w:val="20"/>
                <w:szCs w:val="20"/>
              </w:rPr>
              <w:t>1.5 symbols</w:t>
            </w:r>
          </w:p>
        </w:tc>
        <w:tc>
          <w:tcPr>
            <w:tcW w:w="2457" w:type="dxa"/>
            <w:vAlign w:val="center"/>
          </w:tcPr>
          <w:p w14:paraId="45E6B7BF" w14:textId="4B545213" w:rsidR="00003308" w:rsidRPr="00EF3610" w:rsidRDefault="005F3264" w:rsidP="0052437D">
            <w:pPr>
              <w:pStyle w:val="ArialText"/>
              <w:jc w:val="center"/>
              <w:rPr>
                <w:rFonts w:cs="Arial"/>
                <w:sz w:val="20"/>
                <w:szCs w:val="20"/>
              </w:rPr>
            </w:pPr>
            <w:r w:rsidRPr="00EF3610">
              <w:rPr>
                <w:rFonts w:cs="Arial"/>
                <w:sz w:val="20"/>
                <w:szCs w:val="20"/>
              </w:rPr>
              <w:t>3 symbols</w:t>
            </w:r>
          </w:p>
        </w:tc>
      </w:tr>
      <w:tr w:rsidR="00003308" w:rsidRPr="00EF3610" w14:paraId="46E143E6" w14:textId="77777777" w:rsidTr="00A10E85">
        <w:trPr>
          <w:trHeight w:val="385"/>
          <w:jc w:val="center"/>
        </w:trPr>
        <w:tc>
          <w:tcPr>
            <w:tcW w:w="1129" w:type="dxa"/>
            <w:vAlign w:val="center"/>
          </w:tcPr>
          <w:p w14:paraId="605D5240" w14:textId="6963EC84" w:rsidR="00003308" w:rsidRPr="00EF3610" w:rsidRDefault="00003308" w:rsidP="0052437D">
            <w:pPr>
              <w:pStyle w:val="ArialText"/>
              <w:jc w:val="center"/>
              <w:rPr>
                <w:rFonts w:cs="Arial"/>
                <w:sz w:val="20"/>
                <w:szCs w:val="20"/>
              </w:rPr>
            </w:pPr>
            <w:r w:rsidRPr="00EF3610">
              <w:rPr>
                <w:rFonts w:cs="Arial"/>
                <w:sz w:val="20"/>
                <w:szCs w:val="20"/>
              </w:rPr>
              <w:t>30 kHz</w:t>
            </w:r>
          </w:p>
        </w:tc>
        <w:tc>
          <w:tcPr>
            <w:tcW w:w="1288" w:type="dxa"/>
            <w:vAlign w:val="center"/>
          </w:tcPr>
          <w:p w14:paraId="6C5ABDE9" w14:textId="2FEA6F01" w:rsidR="005F3264" w:rsidRPr="00EF3610" w:rsidRDefault="005F3264">
            <w:pPr>
              <w:pStyle w:val="ArialText"/>
              <w:jc w:val="center"/>
              <w:rPr>
                <w:rFonts w:cs="Arial"/>
                <w:sz w:val="20"/>
                <w:szCs w:val="20"/>
              </w:rPr>
            </w:pPr>
            <w:r w:rsidRPr="00EF3610">
              <w:rPr>
                <w:rFonts w:cs="Arial"/>
                <w:sz w:val="20"/>
                <w:szCs w:val="20"/>
              </w:rPr>
              <w:t>33.33 µs</w:t>
            </w:r>
          </w:p>
        </w:tc>
        <w:tc>
          <w:tcPr>
            <w:tcW w:w="1805" w:type="dxa"/>
            <w:vAlign w:val="center"/>
          </w:tcPr>
          <w:p w14:paraId="77295024" w14:textId="6718DF4A" w:rsidR="00003308" w:rsidRPr="00EF3610" w:rsidRDefault="005F3264" w:rsidP="0052437D">
            <w:pPr>
              <w:pStyle w:val="ArialText"/>
              <w:jc w:val="center"/>
              <w:rPr>
                <w:rFonts w:cs="Arial"/>
                <w:sz w:val="20"/>
                <w:szCs w:val="20"/>
              </w:rPr>
            </w:pPr>
            <w:r w:rsidRPr="00EF3610">
              <w:rPr>
                <w:rFonts w:cs="Arial"/>
                <w:sz w:val="20"/>
                <w:szCs w:val="20"/>
              </w:rPr>
              <w:t>1.5 symbols</w:t>
            </w:r>
          </w:p>
        </w:tc>
        <w:tc>
          <w:tcPr>
            <w:tcW w:w="1805" w:type="dxa"/>
            <w:vAlign w:val="center"/>
          </w:tcPr>
          <w:p w14:paraId="06F46EB1" w14:textId="72F6B137" w:rsidR="00003308" w:rsidRPr="00EF3610" w:rsidRDefault="005F3264" w:rsidP="0052437D">
            <w:pPr>
              <w:pStyle w:val="ArialText"/>
              <w:jc w:val="center"/>
              <w:rPr>
                <w:rFonts w:cs="Arial"/>
                <w:sz w:val="20"/>
                <w:szCs w:val="20"/>
              </w:rPr>
            </w:pPr>
            <w:r w:rsidRPr="00EF3610">
              <w:rPr>
                <w:rFonts w:cs="Arial"/>
                <w:sz w:val="20"/>
                <w:szCs w:val="20"/>
              </w:rPr>
              <w:t>3 symbols</w:t>
            </w:r>
          </w:p>
        </w:tc>
        <w:tc>
          <w:tcPr>
            <w:tcW w:w="2457" w:type="dxa"/>
            <w:vAlign w:val="center"/>
          </w:tcPr>
          <w:p w14:paraId="6A472848" w14:textId="7CDD86DA" w:rsidR="00003308" w:rsidRPr="00EF3610" w:rsidRDefault="005F3264" w:rsidP="0052437D">
            <w:pPr>
              <w:pStyle w:val="ArialText"/>
              <w:jc w:val="center"/>
              <w:rPr>
                <w:rFonts w:cs="Arial"/>
                <w:sz w:val="20"/>
                <w:szCs w:val="20"/>
              </w:rPr>
            </w:pPr>
            <w:r w:rsidRPr="00EF3610">
              <w:rPr>
                <w:rFonts w:cs="Arial"/>
                <w:sz w:val="20"/>
                <w:szCs w:val="20"/>
              </w:rPr>
              <w:t>6 symbols</w:t>
            </w:r>
          </w:p>
        </w:tc>
      </w:tr>
      <w:tr w:rsidR="00003308" w:rsidRPr="00EF3610" w14:paraId="35E3332E" w14:textId="77777777" w:rsidTr="00A10E85">
        <w:trPr>
          <w:trHeight w:val="385"/>
          <w:jc w:val="center"/>
        </w:trPr>
        <w:tc>
          <w:tcPr>
            <w:tcW w:w="1129" w:type="dxa"/>
            <w:vAlign w:val="center"/>
          </w:tcPr>
          <w:p w14:paraId="4AF69E0E" w14:textId="471A0B86" w:rsidR="00003308" w:rsidRPr="00EF3610" w:rsidRDefault="00003308" w:rsidP="0052437D">
            <w:pPr>
              <w:pStyle w:val="ArialText"/>
              <w:jc w:val="center"/>
              <w:rPr>
                <w:rFonts w:cs="Arial"/>
                <w:sz w:val="20"/>
                <w:szCs w:val="20"/>
              </w:rPr>
            </w:pPr>
            <w:r w:rsidRPr="00EF3610">
              <w:rPr>
                <w:rFonts w:cs="Arial"/>
                <w:sz w:val="20"/>
                <w:szCs w:val="20"/>
              </w:rPr>
              <w:t>60 kHz</w:t>
            </w:r>
          </w:p>
        </w:tc>
        <w:tc>
          <w:tcPr>
            <w:tcW w:w="1288" w:type="dxa"/>
            <w:vAlign w:val="center"/>
          </w:tcPr>
          <w:p w14:paraId="347CC034" w14:textId="280E5410" w:rsidR="005F3264" w:rsidRPr="00EF3610" w:rsidRDefault="005F3264">
            <w:pPr>
              <w:pStyle w:val="ArialText"/>
              <w:jc w:val="center"/>
              <w:rPr>
                <w:rFonts w:cs="Arial"/>
                <w:color w:val="000000"/>
                <w:sz w:val="20"/>
                <w:szCs w:val="20"/>
                <w:shd w:val="clear" w:color="auto" w:fill="FFFFFF"/>
              </w:rPr>
            </w:pPr>
            <w:r w:rsidRPr="00EF3610">
              <w:rPr>
                <w:rFonts w:cs="Arial"/>
                <w:color w:val="000000"/>
                <w:sz w:val="20"/>
                <w:szCs w:val="20"/>
                <w:shd w:val="clear" w:color="auto" w:fill="FFFFFF"/>
              </w:rPr>
              <w:t>16.67</w:t>
            </w:r>
            <w:r w:rsidRPr="00EF3610">
              <w:rPr>
                <w:rFonts w:cs="Arial"/>
                <w:sz w:val="20"/>
                <w:szCs w:val="20"/>
              </w:rPr>
              <w:t xml:space="preserve"> µs</w:t>
            </w:r>
          </w:p>
        </w:tc>
        <w:tc>
          <w:tcPr>
            <w:tcW w:w="1805" w:type="dxa"/>
            <w:vAlign w:val="center"/>
          </w:tcPr>
          <w:p w14:paraId="721A4E35" w14:textId="403B0987" w:rsidR="00003308" w:rsidRPr="00EF3610" w:rsidRDefault="005F3264" w:rsidP="0052437D">
            <w:pPr>
              <w:pStyle w:val="ArialText"/>
              <w:jc w:val="center"/>
              <w:rPr>
                <w:rFonts w:cs="Arial"/>
                <w:sz w:val="20"/>
                <w:szCs w:val="20"/>
              </w:rPr>
            </w:pPr>
            <w:r w:rsidRPr="00EF3610">
              <w:rPr>
                <w:rFonts w:cs="Arial"/>
                <w:sz w:val="20"/>
                <w:szCs w:val="20"/>
              </w:rPr>
              <w:t>3 symbols</w:t>
            </w:r>
          </w:p>
        </w:tc>
        <w:tc>
          <w:tcPr>
            <w:tcW w:w="1805" w:type="dxa"/>
            <w:vAlign w:val="center"/>
          </w:tcPr>
          <w:p w14:paraId="76374043" w14:textId="7CF9881B" w:rsidR="00003308" w:rsidRPr="00EF3610" w:rsidRDefault="005F3264" w:rsidP="0052437D">
            <w:pPr>
              <w:pStyle w:val="ArialText"/>
              <w:jc w:val="center"/>
              <w:rPr>
                <w:rFonts w:cs="Arial"/>
                <w:sz w:val="20"/>
                <w:szCs w:val="20"/>
              </w:rPr>
            </w:pPr>
            <w:r w:rsidRPr="00EF3610">
              <w:rPr>
                <w:rFonts w:cs="Arial"/>
                <w:sz w:val="20"/>
                <w:szCs w:val="20"/>
              </w:rPr>
              <w:t>6 symbols</w:t>
            </w:r>
          </w:p>
        </w:tc>
        <w:tc>
          <w:tcPr>
            <w:tcW w:w="2457" w:type="dxa"/>
            <w:vAlign w:val="center"/>
          </w:tcPr>
          <w:p w14:paraId="40A931AB" w14:textId="598B653C" w:rsidR="00003308" w:rsidRPr="00EF3610" w:rsidRDefault="005F3264" w:rsidP="0052437D">
            <w:pPr>
              <w:pStyle w:val="ArialText"/>
              <w:jc w:val="center"/>
              <w:rPr>
                <w:rFonts w:cs="Arial"/>
                <w:sz w:val="20"/>
                <w:szCs w:val="20"/>
              </w:rPr>
            </w:pPr>
            <w:r w:rsidRPr="00EF3610">
              <w:rPr>
                <w:rFonts w:cs="Arial"/>
                <w:sz w:val="20"/>
                <w:szCs w:val="20"/>
              </w:rPr>
              <w:t>12 symbols</w:t>
            </w:r>
          </w:p>
        </w:tc>
      </w:tr>
      <w:tr w:rsidR="00003308" w:rsidRPr="00EF3610" w14:paraId="30A04F73" w14:textId="77777777" w:rsidTr="00A10E85">
        <w:trPr>
          <w:trHeight w:val="393"/>
          <w:jc w:val="center"/>
        </w:trPr>
        <w:tc>
          <w:tcPr>
            <w:tcW w:w="1129" w:type="dxa"/>
            <w:vAlign w:val="center"/>
          </w:tcPr>
          <w:p w14:paraId="682F3F2E" w14:textId="1116AE81" w:rsidR="00003308" w:rsidRPr="00EF3610" w:rsidRDefault="00003308" w:rsidP="0052437D">
            <w:pPr>
              <w:pStyle w:val="ArialText"/>
              <w:jc w:val="center"/>
              <w:rPr>
                <w:rFonts w:cs="Arial"/>
                <w:sz w:val="20"/>
                <w:szCs w:val="20"/>
              </w:rPr>
            </w:pPr>
            <w:r w:rsidRPr="00EF3610">
              <w:rPr>
                <w:rFonts w:cs="Arial"/>
                <w:sz w:val="20"/>
                <w:szCs w:val="20"/>
              </w:rPr>
              <w:t>120 kHz</w:t>
            </w:r>
          </w:p>
        </w:tc>
        <w:tc>
          <w:tcPr>
            <w:tcW w:w="1288" w:type="dxa"/>
            <w:vAlign w:val="center"/>
          </w:tcPr>
          <w:p w14:paraId="38932E0E" w14:textId="2C3CA245" w:rsidR="005F3264" w:rsidRPr="00EF3610" w:rsidRDefault="005F3264">
            <w:pPr>
              <w:pStyle w:val="ArialText"/>
              <w:jc w:val="center"/>
              <w:rPr>
                <w:rFonts w:cs="Arial"/>
                <w:color w:val="000000"/>
                <w:sz w:val="20"/>
                <w:szCs w:val="20"/>
                <w:shd w:val="clear" w:color="auto" w:fill="FFFFFF"/>
              </w:rPr>
            </w:pPr>
            <w:r w:rsidRPr="00EF3610">
              <w:rPr>
                <w:rFonts w:cs="Arial"/>
                <w:color w:val="000000"/>
                <w:sz w:val="20"/>
                <w:szCs w:val="20"/>
                <w:shd w:val="clear" w:color="auto" w:fill="FFFFFF"/>
              </w:rPr>
              <w:t>8.33</w:t>
            </w:r>
            <w:r w:rsidRPr="00EF3610">
              <w:rPr>
                <w:rFonts w:cs="Arial"/>
                <w:sz w:val="20"/>
                <w:szCs w:val="20"/>
              </w:rPr>
              <w:t xml:space="preserve"> µs</w:t>
            </w:r>
          </w:p>
        </w:tc>
        <w:tc>
          <w:tcPr>
            <w:tcW w:w="1805" w:type="dxa"/>
            <w:vAlign w:val="center"/>
          </w:tcPr>
          <w:p w14:paraId="7797AEE2" w14:textId="33E94C3F" w:rsidR="00003308" w:rsidRPr="00EF3610" w:rsidRDefault="005F3264" w:rsidP="0052437D">
            <w:pPr>
              <w:pStyle w:val="ArialText"/>
              <w:jc w:val="center"/>
              <w:rPr>
                <w:rFonts w:cs="Arial"/>
                <w:sz w:val="20"/>
                <w:szCs w:val="20"/>
              </w:rPr>
            </w:pPr>
            <w:r w:rsidRPr="00EF3610">
              <w:rPr>
                <w:rFonts w:cs="Arial"/>
                <w:sz w:val="20"/>
                <w:szCs w:val="20"/>
              </w:rPr>
              <w:t>6 symbols</w:t>
            </w:r>
          </w:p>
        </w:tc>
        <w:tc>
          <w:tcPr>
            <w:tcW w:w="1805" w:type="dxa"/>
            <w:vAlign w:val="center"/>
          </w:tcPr>
          <w:p w14:paraId="111D18E1" w14:textId="0BE78134" w:rsidR="00003308" w:rsidRPr="00EF3610" w:rsidRDefault="005F3264" w:rsidP="0052437D">
            <w:pPr>
              <w:pStyle w:val="ArialText"/>
              <w:jc w:val="center"/>
              <w:rPr>
                <w:rFonts w:cs="Arial"/>
                <w:sz w:val="20"/>
                <w:szCs w:val="20"/>
              </w:rPr>
            </w:pPr>
            <w:r w:rsidRPr="00EF3610">
              <w:rPr>
                <w:rFonts w:cs="Arial"/>
                <w:sz w:val="20"/>
                <w:szCs w:val="20"/>
              </w:rPr>
              <w:t>12 symbols</w:t>
            </w:r>
          </w:p>
        </w:tc>
        <w:tc>
          <w:tcPr>
            <w:tcW w:w="2457" w:type="dxa"/>
            <w:vAlign w:val="center"/>
          </w:tcPr>
          <w:p w14:paraId="24501E1F" w14:textId="53B79B5E" w:rsidR="00003308" w:rsidRPr="00EF3610" w:rsidRDefault="005F3264" w:rsidP="0052437D">
            <w:pPr>
              <w:pStyle w:val="ArialText"/>
              <w:jc w:val="center"/>
              <w:rPr>
                <w:rFonts w:cs="Arial"/>
                <w:sz w:val="20"/>
                <w:szCs w:val="20"/>
              </w:rPr>
            </w:pPr>
            <w:r w:rsidRPr="00EF3610">
              <w:rPr>
                <w:rFonts w:cs="Arial"/>
                <w:sz w:val="20"/>
                <w:szCs w:val="20"/>
              </w:rPr>
              <w:t>24 symbols</w:t>
            </w:r>
          </w:p>
        </w:tc>
      </w:tr>
    </w:tbl>
    <w:p w14:paraId="3D1CF55B" w14:textId="77777777" w:rsidR="00003308" w:rsidRDefault="00003308" w:rsidP="00003308">
      <w:pPr>
        <w:pStyle w:val="ArialText"/>
        <w:rPr>
          <w:rFonts w:cs="Arial"/>
          <w:szCs w:val="20"/>
        </w:rPr>
      </w:pPr>
    </w:p>
    <w:p w14:paraId="08A02011" w14:textId="427EA52A" w:rsidR="00003308" w:rsidRPr="005C7A8B" w:rsidRDefault="00003308" w:rsidP="00524805">
      <w:pPr>
        <w:pStyle w:val="ArialText"/>
      </w:pPr>
      <w:r>
        <w:rPr>
          <w:rFonts w:cs="Arial"/>
          <w:szCs w:val="20"/>
        </w:rPr>
        <w:t xml:space="preserve">As we can see, the performance loss depends on the RF-retuning time, SCS, and the number of PUCCH symbols. The RF-retuning solution </w:t>
      </w:r>
      <w:r w:rsidR="005C7A8B">
        <w:rPr>
          <w:rFonts w:cs="Arial"/>
          <w:szCs w:val="20"/>
        </w:rPr>
        <w:t>seems to be more feasible</w:t>
      </w:r>
      <w:r>
        <w:rPr>
          <w:rFonts w:cs="Arial"/>
          <w:szCs w:val="20"/>
        </w:rPr>
        <w:t xml:space="preserve"> in FR1 and long PUCCH formats</w:t>
      </w:r>
      <w:r w:rsidR="005C7A8B">
        <w:rPr>
          <w:rFonts w:cs="Arial"/>
          <w:szCs w:val="20"/>
        </w:rPr>
        <w:t>.</w:t>
      </w:r>
      <w:r w:rsidR="005C7A8B" w:rsidDel="005C7A8B">
        <w:rPr>
          <w:rFonts w:cs="Arial"/>
          <w:szCs w:val="20"/>
        </w:rPr>
        <w:t xml:space="preserve"> </w:t>
      </w:r>
      <w:r w:rsidR="005C7A8B">
        <w:rPr>
          <w:rFonts w:cs="Arial"/>
          <w:szCs w:val="20"/>
        </w:rPr>
        <w:t xml:space="preserve">However, </w:t>
      </w:r>
      <w:r w:rsidR="001C75D7">
        <w:rPr>
          <w:rFonts w:cs="Arial"/>
          <w:szCs w:val="20"/>
        </w:rPr>
        <w:t xml:space="preserve">losing </w:t>
      </w:r>
      <w:r w:rsidR="00E623BB">
        <w:rPr>
          <w:rFonts w:cs="Arial"/>
          <w:szCs w:val="20"/>
        </w:rPr>
        <w:t>a</w:t>
      </w:r>
      <w:r w:rsidR="001C75D7">
        <w:rPr>
          <w:rFonts w:cs="Arial"/>
          <w:szCs w:val="20"/>
        </w:rPr>
        <w:t xml:space="preserve"> few symbols due to </w:t>
      </w:r>
      <w:r w:rsidR="005C7A8B">
        <w:rPr>
          <w:rFonts w:cs="Arial"/>
          <w:szCs w:val="20"/>
        </w:rPr>
        <w:t>RF-retuning</w:t>
      </w:r>
      <w:r w:rsidR="0073493D">
        <w:rPr>
          <w:rFonts w:cs="Arial"/>
          <w:szCs w:val="20"/>
        </w:rPr>
        <w:t xml:space="preserve"> delay</w:t>
      </w:r>
      <w:r w:rsidR="005C7A8B">
        <w:rPr>
          <w:rFonts w:cs="Arial"/>
          <w:szCs w:val="20"/>
        </w:rPr>
        <w:t xml:space="preserve"> can result in </w:t>
      </w:r>
      <w:r w:rsidR="0073493D">
        <w:rPr>
          <w:rFonts w:cs="Arial"/>
          <w:szCs w:val="20"/>
        </w:rPr>
        <w:t>the loss</w:t>
      </w:r>
      <w:r w:rsidR="005C7A8B">
        <w:rPr>
          <w:rFonts w:cs="Arial"/>
          <w:szCs w:val="20"/>
        </w:rPr>
        <w:t xml:space="preserve"> of orthogonality</w:t>
      </w:r>
      <w:r w:rsidR="0073493D">
        <w:rPr>
          <w:rFonts w:cs="Arial"/>
          <w:szCs w:val="20"/>
        </w:rPr>
        <w:t xml:space="preserve"> between</w:t>
      </w:r>
      <w:r w:rsidR="005C7A8B">
        <w:rPr>
          <w:rFonts w:cs="Arial"/>
          <w:szCs w:val="20"/>
        </w:rPr>
        <w:t xml:space="preserve"> </w:t>
      </w:r>
      <w:r w:rsidR="0073493D" w:rsidRPr="00F763B3">
        <w:t>time-domain orthogonal cover code</w:t>
      </w:r>
      <w:r w:rsidR="006E5E63">
        <w:t>s</w:t>
      </w:r>
      <w:r w:rsidR="0073493D" w:rsidRPr="00F763B3">
        <w:t xml:space="preserve"> (OCC)</w:t>
      </w:r>
      <w:r w:rsidR="0073493D">
        <w:t xml:space="preserve"> used for UE multiplexing in PUCCH long Format 1. Consequently, it can impact </w:t>
      </w:r>
      <w:r w:rsidR="002132BD">
        <w:t xml:space="preserve">the </w:t>
      </w:r>
      <w:r w:rsidR="0073493D">
        <w:t>multiplexing of RedCap and non-RedCap UEs in shared PUCCH resources.</w:t>
      </w:r>
    </w:p>
    <w:p w14:paraId="13BF00EE" w14:textId="0F93088A" w:rsidR="001C75D7" w:rsidRDefault="00003308" w:rsidP="005C7A8B">
      <w:pPr>
        <w:pStyle w:val="ArialText"/>
      </w:pPr>
      <w:r>
        <w:t xml:space="preserve">Regarding Option 2, </w:t>
      </w:r>
      <w:r w:rsidR="001C75D7">
        <w:t xml:space="preserve">a </w:t>
      </w:r>
      <w:r w:rsidR="001C75D7">
        <w:rPr>
          <w:lang w:val="en-GB"/>
        </w:rPr>
        <w:t>separate initial UL BWP can also be configured to ensure PUCCH transmissions fall within the UE bandwidth. However, it is essential to prevent PUSCH resource fragmentation by disabling the PUCCH frequency hopping and proper placement of the RedCap initial UL BWP with respect to the location of the non-RedCap initial UL BWP.</w:t>
      </w:r>
      <w:r w:rsidR="00125C27">
        <w:rPr>
          <w:lang w:val="en-GB"/>
        </w:rPr>
        <w:t xml:space="preserve"> </w:t>
      </w:r>
      <w:r w:rsidR="00C33E2C">
        <w:rPr>
          <w:lang w:val="en-GB"/>
        </w:rPr>
        <w:t xml:space="preserve">Moreover, it is possible to have </w:t>
      </w:r>
      <w:r w:rsidR="00C33E2C" w:rsidRPr="00C33E2C">
        <w:rPr>
          <w:lang w:val="en-GB"/>
        </w:rPr>
        <w:t>more than one starting PRB position</w:t>
      </w:r>
      <w:r w:rsidR="00C33E2C">
        <w:rPr>
          <w:lang w:val="en-GB"/>
        </w:rPr>
        <w:t xml:space="preserve"> for the </w:t>
      </w:r>
      <w:r w:rsidR="00D44E6A">
        <w:rPr>
          <w:lang w:val="en-GB"/>
        </w:rPr>
        <w:t xml:space="preserve">BWP </w:t>
      </w:r>
      <w:proofErr w:type="gramStart"/>
      <w:r w:rsidR="00D44E6A">
        <w:rPr>
          <w:lang w:val="en-GB"/>
        </w:rPr>
        <w:t>as long as</w:t>
      </w:r>
      <w:proofErr w:type="gramEnd"/>
      <w:r w:rsidR="00D44E6A">
        <w:rPr>
          <w:lang w:val="en-GB"/>
        </w:rPr>
        <w:t xml:space="preserve"> it does not cause PU</w:t>
      </w:r>
      <w:r w:rsidR="00750136">
        <w:rPr>
          <w:lang w:val="en-GB"/>
        </w:rPr>
        <w:t xml:space="preserve">SCH resource fragmentation. In this case, there can be </w:t>
      </w:r>
      <w:r w:rsidR="00F67492">
        <w:rPr>
          <w:lang w:val="en-GB"/>
        </w:rPr>
        <w:t xml:space="preserve">two starting PRB positions for placing </w:t>
      </w:r>
      <w:r w:rsidR="00EC12D3">
        <w:rPr>
          <w:lang w:val="en-GB"/>
        </w:rPr>
        <w:t>the RedCap initial UL BWP</w:t>
      </w:r>
      <w:r w:rsidR="00C33E2C" w:rsidRPr="00C33E2C">
        <w:rPr>
          <w:lang w:val="en-GB"/>
        </w:rPr>
        <w:t xml:space="preserve"> </w:t>
      </w:r>
      <w:r w:rsidR="00EC12D3">
        <w:rPr>
          <w:lang w:val="en-GB"/>
        </w:rPr>
        <w:t xml:space="preserve">at the high-edge or low-edge of </w:t>
      </w:r>
      <w:r w:rsidR="007173EB">
        <w:rPr>
          <w:lang w:val="en-GB"/>
        </w:rPr>
        <w:t xml:space="preserve">non-RedCap initial UL BWP. </w:t>
      </w:r>
    </w:p>
    <w:p w14:paraId="1328DB66" w14:textId="08B26D65" w:rsidR="00003308" w:rsidRPr="00392ADD" w:rsidRDefault="00003308" w:rsidP="00003308">
      <w:pPr>
        <w:jc w:val="both"/>
        <w:rPr>
          <w:szCs w:val="20"/>
        </w:rPr>
      </w:pPr>
      <w:r w:rsidRPr="00392ADD">
        <w:rPr>
          <w:szCs w:val="20"/>
        </w:rPr>
        <w:t>Option 3 (</w:t>
      </w:r>
      <w:r w:rsidRPr="00392ADD">
        <w:rPr>
          <w:rFonts w:asciiTheme="minorBidi" w:eastAsia="Batang" w:hAnsiTheme="minorBidi"/>
          <w:szCs w:val="20"/>
          <w:lang w:val="en-GB"/>
        </w:rPr>
        <w:t>separate PUCCH configuration/indication</w:t>
      </w:r>
      <w:r w:rsidRPr="00392ADD">
        <w:rPr>
          <w:szCs w:val="20"/>
        </w:rPr>
        <w:t xml:space="preserve">) can also be considered as a solution, if done properly. </w:t>
      </w:r>
      <w:proofErr w:type="gramStart"/>
      <w:r>
        <w:rPr>
          <w:szCs w:val="20"/>
        </w:rPr>
        <w:t>In particular, it</w:t>
      </w:r>
      <w:proofErr w:type="gramEnd"/>
      <w:r>
        <w:rPr>
          <w:szCs w:val="20"/>
        </w:rPr>
        <w:t xml:space="preserve"> is important that a new configuration avoids resource fragmentation in the initial UL BWP. For example, one way to achieve this is to introduce a new PUCCH configuration without frequency hopping and PUCCH resources located at the BWP edge.</w:t>
      </w:r>
    </w:p>
    <w:p w14:paraId="21759CFE" w14:textId="16BB462A" w:rsidR="00003308" w:rsidRPr="00392ADD" w:rsidRDefault="00003308" w:rsidP="00003308">
      <w:pPr>
        <w:jc w:val="both"/>
        <w:rPr>
          <w:szCs w:val="20"/>
        </w:rPr>
      </w:pPr>
      <w:r w:rsidRPr="00392ADD">
        <w:rPr>
          <w:szCs w:val="20"/>
        </w:rPr>
        <w:t>Regarding Option 4 (</w:t>
      </w:r>
      <w:r w:rsidRPr="00392ADD">
        <w:rPr>
          <w:rFonts w:asciiTheme="minorBidi" w:eastAsia="Batang" w:hAnsiTheme="minorBidi"/>
          <w:szCs w:val="20"/>
          <w:lang w:val="en-GB"/>
        </w:rPr>
        <w:t>gNB configuration</w:t>
      </w:r>
      <w:r w:rsidRPr="00392ADD">
        <w:rPr>
          <w:szCs w:val="20"/>
        </w:rPr>
        <w:t xml:space="preserve">), </w:t>
      </w:r>
      <w:r w:rsidR="00666A91">
        <w:rPr>
          <w:szCs w:val="20"/>
        </w:rPr>
        <w:t>it is feasible to</w:t>
      </w:r>
      <w:r w:rsidRPr="00392ADD">
        <w:rPr>
          <w:szCs w:val="20"/>
        </w:rPr>
        <w:t xml:space="preserve"> </w:t>
      </w:r>
      <w:r w:rsidR="00666A91" w:rsidRPr="00392ADD">
        <w:rPr>
          <w:szCs w:val="20"/>
        </w:rPr>
        <w:t xml:space="preserve">restrict the initial UL BWP to </w:t>
      </w:r>
      <w:r w:rsidR="00666A91">
        <w:rPr>
          <w:szCs w:val="20"/>
        </w:rPr>
        <w:t xml:space="preserve">be </w:t>
      </w:r>
      <w:r w:rsidR="00666A91" w:rsidRPr="00392ADD">
        <w:rPr>
          <w:szCs w:val="20"/>
        </w:rPr>
        <w:t>within RedCap UE bandwidth.</w:t>
      </w:r>
      <w:r w:rsidR="00666A91">
        <w:rPr>
          <w:szCs w:val="20"/>
        </w:rPr>
        <w:t xml:space="preserve"> However</w:t>
      </w:r>
      <w:r w:rsidR="00112161">
        <w:rPr>
          <w:szCs w:val="20"/>
        </w:rPr>
        <w:t xml:space="preserve">, in case of shared initial UL BWP between RedCap and non-RedCap UEs, </w:t>
      </w:r>
      <w:r w:rsidR="00112161" w:rsidRPr="00392ADD">
        <w:rPr>
          <w:szCs w:val="20"/>
        </w:rPr>
        <w:t>restrict</w:t>
      </w:r>
      <w:r w:rsidR="00112161">
        <w:rPr>
          <w:szCs w:val="20"/>
        </w:rPr>
        <w:t>ing</w:t>
      </w:r>
      <w:r w:rsidR="00112161" w:rsidRPr="00392ADD">
        <w:rPr>
          <w:szCs w:val="20"/>
        </w:rPr>
        <w:t xml:space="preserve"> the</w:t>
      </w:r>
      <w:r w:rsidR="00112161">
        <w:rPr>
          <w:szCs w:val="20"/>
        </w:rPr>
        <w:t xml:space="preserve"> bandwidth of</w:t>
      </w:r>
      <w:r w:rsidR="00112161" w:rsidRPr="00392ADD">
        <w:rPr>
          <w:szCs w:val="20"/>
        </w:rPr>
        <w:t xml:space="preserve"> initial UL BWP </w:t>
      </w:r>
      <w:r w:rsidR="00112161">
        <w:rPr>
          <w:szCs w:val="20"/>
        </w:rPr>
        <w:t>may not be desired for non-RedCap UEs</w:t>
      </w:r>
      <w:r w:rsidR="00B62392">
        <w:rPr>
          <w:szCs w:val="20"/>
        </w:rPr>
        <w:t xml:space="preserve"> due to a potential impact on the frequency diversity.</w:t>
      </w:r>
      <w:r w:rsidR="00666A91" w:rsidRPr="00392ADD">
        <w:rPr>
          <w:szCs w:val="20"/>
        </w:rPr>
        <w:t xml:space="preserve"> </w:t>
      </w:r>
      <w:r w:rsidR="00B62392">
        <w:rPr>
          <w:szCs w:val="20"/>
        </w:rPr>
        <w:t>Hence, this solution can be considered depending on the scenario (e.g., channel condition) and if the potential impact on the non-RedCap UEs is acceptable.</w:t>
      </w:r>
      <w:r w:rsidR="00CC49E0">
        <w:rPr>
          <w:szCs w:val="20"/>
        </w:rPr>
        <w:t xml:space="preserve"> Additionally, </w:t>
      </w:r>
      <w:r w:rsidR="00CC49E0" w:rsidRPr="00CC49E0">
        <w:rPr>
          <w:szCs w:val="20"/>
        </w:rPr>
        <w:t>restrictions on the frequency location and the amount of scheduled resource for Msg4/[MsgB] HARQ feedback</w:t>
      </w:r>
      <w:r w:rsidR="00626BCA">
        <w:rPr>
          <w:szCs w:val="20"/>
        </w:rPr>
        <w:t xml:space="preserve"> </w:t>
      </w:r>
      <w:r w:rsidR="00BD6A07">
        <w:rPr>
          <w:szCs w:val="20"/>
        </w:rPr>
        <w:t>might</w:t>
      </w:r>
      <w:r w:rsidR="00626BCA">
        <w:rPr>
          <w:szCs w:val="20"/>
        </w:rPr>
        <w:t xml:space="preserve"> be considered to </w:t>
      </w:r>
      <w:r w:rsidR="00BD6A07">
        <w:rPr>
          <w:szCs w:val="20"/>
        </w:rPr>
        <w:t xml:space="preserve">ensure that </w:t>
      </w:r>
      <w:r w:rsidR="00BD6A07" w:rsidRPr="00BD6A07">
        <w:rPr>
          <w:szCs w:val="20"/>
        </w:rPr>
        <w:t xml:space="preserve">Msg4 PUCCH </w:t>
      </w:r>
      <w:r w:rsidR="00BD6A07">
        <w:rPr>
          <w:szCs w:val="20"/>
        </w:rPr>
        <w:t xml:space="preserve">fall </w:t>
      </w:r>
      <w:r w:rsidR="00BD6A07" w:rsidRPr="00BD6A07">
        <w:rPr>
          <w:szCs w:val="20"/>
        </w:rPr>
        <w:t>within the RedCap UE BW.</w:t>
      </w:r>
      <w:r w:rsidR="00BD6A07">
        <w:rPr>
          <w:szCs w:val="20"/>
        </w:rPr>
        <w:t xml:space="preserve"> However, </w:t>
      </w:r>
      <w:r w:rsidR="00431766">
        <w:rPr>
          <w:szCs w:val="20"/>
        </w:rPr>
        <w:t xml:space="preserve">there is only a limited flexibility in terms of location of </w:t>
      </w:r>
      <w:r w:rsidR="00431766" w:rsidRPr="00BD6A07">
        <w:rPr>
          <w:szCs w:val="20"/>
        </w:rPr>
        <w:t>Msg4 PUCCH</w:t>
      </w:r>
      <w:r w:rsidR="00224968">
        <w:rPr>
          <w:szCs w:val="20"/>
        </w:rPr>
        <w:t xml:space="preserve">. </w:t>
      </w:r>
    </w:p>
    <w:p w14:paraId="3AF46FBE" w14:textId="77777777" w:rsidR="00A10E85" w:rsidRPr="00392ADD" w:rsidRDefault="00A10E85" w:rsidP="00003308">
      <w:pPr>
        <w:jc w:val="both"/>
        <w:rPr>
          <w:szCs w:val="20"/>
        </w:rPr>
      </w:pPr>
      <w:bookmarkStart w:id="132" w:name="_Toc68606803"/>
      <w:bookmarkStart w:id="133" w:name="_Toc68640481"/>
      <w:bookmarkStart w:id="134" w:name="_Toc68640598"/>
      <w:bookmarkStart w:id="135" w:name="_Toc68640742"/>
      <w:bookmarkStart w:id="136" w:name="_Toc68640914"/>
      <w:bookmarkStart w:id="137" w:name="_Toc68642462"/>
      <w:bookmarkStart w:id="138" w:name="_Toc68642581"/>
      <w:bookmarkStart w:id="139" w:name="_Toc68642845"/>
      <w:bookmarkStart w:id="140" w:name="_Toc68643008"/>
      <w:bookmarkEnd w:id="132"/>
      <w:bookmarkEnd w:id="133"/>
      <w:bookmarkEnd w:id="134"/>
      <w:bookmarkEnd w:id="135"/>
      <w:bookmarkEnd w:id="136"/>
      <w:bookmarkEnd w:id="137"/>
      <w:bookmarkEnd w:id="138"/>
      <w:bookmarkEnd w:id="139"/>
      <w:bookmarkEnd w:id="140"/>
    </w:p>
    <w:p w14:paraId="38148AF3" w14:textId="7D352251" w:rsidR="00003308" w:rsidRPr="0052437D" w:rsidRDefault="0052437D" w:rsidP="00696C31">
      <w:pPr>
        <w:pStyle w:val="Observation"/>
      </w:pPr>
      <w:bookmarkStart w:id="141" w:name="_Toc68673475"/>
      <w:r>
        <w:t xml:space="preserve">To handle the PUCCH-related issue, the RF-retuning solution </w:t>
      </w:r>
      <w:r w:rsidR="00111FB8">
        <w:t>(Option 1)</w:t>
      </w:r>
      <w:r>
        <w:t xml:space="preserve"> is </w:t>
      </w:r>
      <w:r w:rsidR="008F467C">
        <w:t xml:space="preserve">only </w:t>
      </w:r>
      <w:r>
        <w:t>feasible for FR1 and long PUCCH formats.</w:t>
      </w:r>
      <w:bookmarkEnd w:id="141"/>
    </w:p>
    <w:p w14:paraId="2BD5167D" w14:textId="739E4339" w:rsidR="00D605BC" w:rsidRPr="00CF270A" w:rsidRDefault="0052437D" w:rsidP="00CF270A">
      <w:pPr>
        <w:pStyle w:val="Proposal"/>
      </w:pPr>
      <w:bookmarkStart w:id="142" w:name="_Toc68673491"/>
      <w:r w:rsidRPr="00CF270A">
        <w:t>To enable that PU</w:t>
      </w:r>
      <w:r w:rsidR="004212C1" w:rsidRPr="00CF270A">
        <w:t>CCH</w:t>
      </w:r>
      <w:r w:rsidRPr="00CF270A">
        <w:t xml:space="preserve"> </w:t>
      </w:r>
      <w:r w:rsidR="004212C1" w:rsidRPr="00CF270A">
        <w:t xml:space="preserve">(for Msg4/[MsgB] HARQ feedback) </w:t>
      </w:r>
      <w:r w:rsidRPr="00CF270A">
        <w:t>transmissions fall within the RedCap UE bandwidth, rely on</w:t>
      </w:r>
      <w:r w:rsidR="00D605BC" w:rsidRPr="00CF270A">
        <w:t xml:space="preserve"> the following options</w:t>
      </w:r>
      <w:r w:rsidR="00FD71C4" w:rsidRPr="00CF270A">
        <w:t xml:space="preserve"> </w:t>
      </w:r>
      <w:r w:rsidR="00CF270A" w:rsidRPr="00CF270A">
        <w:t xml:space="preserve">(in </w:t>
      </w:r>
      <w:r w:rsidR="008F467C">
        <w:t xml:space="preserve">preference </w:t>
      </w:r>
      <w:r w:rsidR="00CF270A" w:rsidRPr="00CF270A">
        <w:t>order)</w:t>
      </w:r>
      <w:r w:rsidRPr="00CF270A">
        <w:t>:</w:t>
      </w:r>
      <w:bookmarkEnd w:id="142"/>
    </w:p>
    <w:p w14:paraId="5FA40C7C" w14:textId="124205F4" w:rsidR="00D605BC" w:rsidRPr="00667DC3" w:rsidRDefault="00D605BC" w:rsidP="00D605BC">
      <w:pPr>
        <w:pStyle w:val="Proposal"/>
        <w:numPr>
          <w:ilvl w:val="0"/>
          <w:numId w:val="44"/>
        </w:numPr>
      </w:pPr>
      <w:bookmarkStart w:id="143" w:name="_Toc68673492"/>
      <w:r>
        <w:t>Option 3</w:t>
      </w:r>
      <w:r w:rsidRPr="00D605BC">
        <w:t>: Separate PUCCH configuration/indication</w:t>
      </w:r>
      <w:r w:rsidR="00465E4C">
        <w:t xml:space="preserve"> (or interpretation) </w:t>
      </w:r>
      <w:r w:rsidRPr="00D605BC">
        <w:t>for RedCap</w:t>
      </w:r>
      <w:r>
        <w:t xml:space="preserve"> without causing </w:t>
      </w:r>
      <w:r w:rsidRPr="00240EDE">
        <w:rPr>
          <w:szCs w:val="20"/>
        </w:rPr>
        <w:t>resource fragmentation</w:t>
      </w:r>
      <w:r>
        <w:rPr>
          <w:szCs w:val="20"/>
        </w:rPr>
        <w:t>.</w:t>
      </w:r>
      <w:r w:rsidR="00465E4C">
        <w:rPr>
          <w:szCs w:val="20"/>
        </w:rPr>
        <w:t xml:space="preserve"> </w:t>
      </w:r>
      <w:proofErr w:type="gramStart"/>
      <w:r w:rsidR="00465E4C">
        <w:rPr>
          <w:szCs w:val="20"/>
        </w:rPr>
        <w:t>In particular,</w:t>
      </w:r>
      <w:r>
        <w:rPr>
          <w:szCs w:val="20"/>
        </w:rPr>
        <w:t xml:space="preserve"> </w:t>
      </w:r>
      <w:r w:rsidR="00465E4C">
        <w:rPr>
          <w:szCs w:val="20"/>
        </w:rPr>
        <w:t>PUCCH</w:t>
      </w:r>
      <w:proofErr w:type="gramEnd"/>
      <w:r w:rsidR="00465E4C">
        <w:rPr>
          <w:szCs w:val="20"/>
        </w:rPr>
        <w:t xml:space="preserve"> frequency hopping can be disabled for RedCap.</w:t>
      </w:r>
      <w:bookmarkEnd w:id="143"/>
    </w:p>
    <w:p w14:paraId="45628B09" w14:textId="2DE619F1" w:rsidR="00D605BC" w:rsidRDefault="00D605BC" w:rsidP="00D605BC">
      <w:pPr>
        <w:pStyle w:val="Proposal"/>
        <w:numPr>
          <w:ilvl w:val="0"/>
          <w:numId w:val="44"/>
        </w:numPr>
      </w:pPr>
      <w:bookmarkStart w:id="144" w:name="_Toc68673493"/>
      <w:r>
        <w:t>Option 4: gNB configuration, when feasible to restrict the initial UL BWP to be within RedCap UE bandwidth</w:t>
      </w:r>
      <w:r w:rsidR="00465E4C">
        <w:t>.</w:t>
      </w:r>
      <w:bookmarkEnd w:id="144"/>
      <w:r>
        <w:t xml:space="preserve"> </w:t>
      </w:r>
    </w:p>
    <w:p w14:paraId="6F7DF78F" w14:textId="2583CABB" w:rsidR="00AB72BD" w:rsidRPr="00937B70" w:rsidRDefault="00AB72BD" w:rsidP="00D605BC">
      <w:pPr>
        <w:pStyle w:val="Proposal"/>
        <w:numPr>
          <w:ilvl w:val="0"/>
          <w:numId w:val="44"/>
        </w:numPr>
      </w:pPr>
      <w:bookmarkStart w:id="145" w:name="_Toc68673494"/>
      <w:r>
        <w:t xml:space="preserve">Option 2: </w:t>
      </w:r>
      <w:r>
        <w:rPr>
          <w:lang w:val="en-GB" w:eastAsia="ja-JP"/>
        </w:rPr>
        <w:t xml:space="preserve">Separate </w:t>
      </w:r>
      <w:r>
        <w:rPr>
          <w:lang w:val="en-GB"/>
        </w:rPr>
        <w:t>initial UL</w:t>
      </w:r>
      <w:r>
        <w:rPr>
          <w:lang w:val="en-GB" w:eastAsia="ja-JP"/>
        </w:rPr>
        <w:t xml:space="preserve"> BWP for RedCap with disabled PUCCH frequency hopping to prevent PUSCH resource fragmentation.</w:t>
      </w:r>
      <w:r w:rsidR="00A43656">
        <w:rPr>
          <w:lang w:val="en-GB" w:eastAsia="ja-JP"/>
        </w:rPr>
        <w:t xml:space="preserve"> </w:t>
      </w:r>
      <w:bookmarkStart w:id="146" w:name="_Hlk68183966"/>
      <w:r w:rsidR="00A43656">
        <w:rPr>
          <w:lang w:val="en-GB" w:eastAsia="ja-JP"/>
        </w:rPr>
        <w:t xml:space="preserve">Also, it is possible to have </w:t>
      </w:r>
      <w:r w:rsidR="00A43656" w:rsidRPr="00A43656">
        <w:rPr>
          <w:lang w:val="en-GB" w:eastAsia="ja-JP"/>
        </w:rPr>
        <w:t>two starting PRB positions for placing the RedCap initial UL BWP at the high-edge or low-edge of non-RedCap initial UL BWP.</w:t>
      </w:r>
      <w:bookmarkEnd w:id="145"/>
    </w:p>
    <w:bookmarkEnd w:id="146"/>
    <w:p w14:paraId="3714D908" w14:textId="77777777" w:rsidR="00937B70" w:rsidRPr="00240EDE" w:rsidRDefault="00937B70" w:rsidP="00937B70">
      <w:pPr>
        <w:pStyle w:val="Proposal"/>
        <w:numPr>
          <w:ilvl w:val="0"/>
          <w:numId w:val="0"/>
        </w:numPr>
        <w:ind w:left="2421"/>
      </w:pPr>
    </w:p>
    <w:p w14:paraId="50C30EF1" w14:textId="42317679" w:rsidR="0052437D" w:rsidRDefault="00D2167C" w:rsidP="00D20FF4">
      <w:pPr>
        <w:pStyle w:val="Heading3"/>
      </w:pPr>
      <w:bookmarkStart w:id="147" w:name="_Toc67770514"/>
      <w:bookmarkStart w:id="148" w:name="_Toc67908110"/>
      <w:bookmarkStart w:id="149" w:name="_Toc68187652"/>
      <w:bookmarkStart w:id="150" w:name="_Toc68290575"/>
      <w:bookmarkEnd w:id="147"/>
      <w:bookmarkEnd w:id="148"/>
      <w:bookmarkEnd w:id="149"/>
      <w:bookmarkEnd w:id="150"/>
      <w:r>
        <w:lastRenderedPageBreak/>
        <w:t xml:space="preserve">4.2.2 PUSCH </w:t>
      </w:r>
      <w:r w:rsidRPr="00D2167C">
        <w:t>for Msg3/[MsgA]</w:t>
      </w:r>
      <w:r>
        <w:t xml:space="preserve"> </w:t>
      </w:r>
    </w:p>
    <w:p w14:paraId="07235B7B" w14:textId="4E226FAC" w:rsidR="00003308" w:rsidRDefault="00003308" w:rsidP="00003308">
      <w:pPr>
        <w:pStyle w:val="ArialText"/>
        <w:rPr>
          <w:rFonts w:eastAsiaTheme="minorEastAsia" w:cs="Arial"/>
          <w:szCs w:val="20"/>
        </w:rPr>
      </w:pPr>
      <w:r>
        <w:rPr>
          <w:rFonts w:cs="Arial"/>
          <w:szCs w:val="20"/>
        </w:rPr>
        <w:t xml:space="preserve">For the </w:t>
      </w:r>
      <w:r w:rsidR="0002238C">
        <w:rPr>
          <w:rFonts w:cs="Arial"/>
          <w:szCs w:val="20"/>
        </w:rPr>
        <w:t xml:space="preserve">Msg3 </w:t>
      </w:r>
      <w:r>
        <w:rPr>
          <w:rFonts w:cs="Arial"/>
          <w:szCs w:val="20"/>
        </w:rPr>
        <w:t xml:space="preserve">PUSCH scheduled by </w:t>
      </w:r>
      <w:r w:rsidR="00021027">
        <w:rPr>
          <w:rFonts w:cs="Arial"/>
          <w:szCs w:val="20"/>
        </w:rPr>
        <w:t>RAR</w:t>
      </w:r>
      <w:r>
        <w:rPr>
          <w:rFonts w:cs="Arial"/>
          <w:szCs w:val="20"/>
        </w:rPr>
        <w:t>, the frequency hopping can be enabled or disabled. Moreover, in case of enabled frequency hopping, three different frequency offset values between two hops can be used</w:t>
      </w:r>
      <w:r w:rsidR="002B0DC2">
        <w:rPr>
          <w:rFonts w:cs="Arial"/>
          <w:szCs w:val="20"/>
        </w:rPr>
        <w:t xml:space="preserve"> </w:t>
      </w:r>
      <w:r w:rsidR="002B0DC2">
        <w:rPr>
          <w:rFonts w:cs="Arial"/>
          <w:szCs w:val="20"/>
        </w:rPr>
        <w:fldChar w:fldCharType="begin"/>
      </w:r>
      <w:r w:rsidR="002B0DC2">
        <w:rPr>
          <w:rFonts w:cs="Arial"/>
          <w:szCs w:val="20"/>
        </w:rPr>
        <w:instrText xml:space="preserve"> REF _Ref67909151 \r \h </w:instrText>
      </w:r>
      <w:r w:rsidR="002B0DC2">
        <w:rPr>
          <w:rFonts w:cs="Arial"/>
          <w:szCs w:val="20"/>
        </w:rPr>
      </w:r>
      <w:r w:rsidR="002B0DC2">
        <w:rPr>
          <w:rFonts w:cs="Arial"/>
          <w:szCs w:val="20"/>
        </w:rPr>
        <w:fldChar w:fldCharType="separate"/>
      </w:r>
      <w:r w:rsidR="00365605">
        <w:rPr>
          <w:rFonts w:cs="Arial"/>
          <w:szCs w:val="20"/>
        </w:rPr>
        <w:t>[6]</w:t>
      </w:r>
      <w:r w:rsidR="002B0DC2">
        <w:rPr>
          <w:rFonts w:cs="Arial"/>
          <w:szCs w:val="20"/>
        </w:rPr>
        <w:fldChar w:fldCharType="end"/>
      </w:r>
      <w:r>
        <w:rPr>
          <w:rFonts w:cs="Arial"/>
          <w:szCs w:val="20"/>
        </w:rPr>
        <w:t xml:space="preserve">. Specifically, for BWP with size </w:t>
      </w:r>
      <m:oMath>
        <m:sSub>
          <m:sSubPr>
            <m:ctrlPr>
              <w:rPr>
                <w:rFonts w:ascii="Cambria Math" w:hAnsi="Cambria Math" w:cs="Arial"/>
                <w:i/>
                <w:szCs w:val="20"/>
              </w:rPr>
            </m:ctrlPr>
          </m:sSubPr>
          <m:e>
            <m:r>
              <w:rPr>
                <w:rFonts w:ascii="Cambria Math" w:hAnsi="Cambria Math" w:cs="Arial"/>
                <w:szCs w:val="20"/>
              </w:rPr>
              <m:t>B</m:t>
            </m:r>
          </m:e>
          <m:sub>
            <m:r>
              <w:rPr>
                <w:rFonts w:ascii="Cambria Math" w:hAnsi="Cambria Math" w:cs="Arial"/>
                <w:szCs w:val="20"/>
              </w:rPr>
              <m:t>w</m:t>
            </m:r>
          </m:sub>
        </m:sSub>
      </m:oMath>
      <w:r>
        <w:rPr>
          <w:rFonts w:eastAsiaTheme="minorEastAsia" w:cs="Arial"/>
          <w:szCs w:val="20"/>
        </w:rPr>
        <w:t xml:space="preserve">, the offset values between hops can be </w:t>
      </w:r>
      <m:oMath>
        <m:d>
          <m:dPr>
            <m:begChr m:val="⌊"/>
            <m:endChr m:val="⌋"/>
            <m:ctrlPr>
              <w:rPr>
                <w:rFonts w:ascii="Cambria Math" w:eastAsiaTheme="minorEastAsia" w:hAnsi="Cambria Math" w:cs="Arial"/>
                <w:i/>
                <w:szCs w:val="20"/>
              </w:rPr>
            </m:ctrlPr>
          </m:dPr>
          <m:e>
            <m:f>
              <m:fPr>
                <m:ctrlPr>
                  <w:rPr>
                    <w:rFonts w:ascii="Cambria Math" w:eastAsiaTheme="minorEastAsia" w:hAnsi="Cambria Math" w:cs="Arial"/>
                    <w:i/>
                    <w:szCs w:val="20"/>
                  </w:rPr>
                </m:ctrlPr>
              </m:fPr>
              <m:num>
                <m:sSub>
                  <m:sSubPr>
                    <m:ctrlPr>
                      <w:rPr>
                        <w:rFonts w:ascii="Cambria Math" w:hAnsi="Cambria Math" w:cs="Arial"/>
                        <w:i/>
                        <w:szCs w:val="20"/>
                      </w:rPr>
                    </m:ctrlPr>
                  </m:sSubPr>
                  <m:e>
                    <m:r>
                      <w:rPr>
                        <w:rFonts w:ascii="Cambria Math" w:hAnsi="Cambria Math" w:cs="Arial"/>
                        <w:szCs w:val="20"/>
                      </w:rPr>
                      <m:t>B</m:t>
                    </m:r>
                  </m:e>
                  <m:sub>
                    <m:r>
                      <w:rPr>
                        <w:rFonts w:ascii="Cambria Math" w:hAnsi="Cambria Math" w:cs="Arial"/>
                        <w:szCs w:val="20"/>
                      </w:rPr>
                      <m:t>w</m:t>
                    </m:r>
                  </m:sub>
                </m:sSub>
              </m:num>
              <m:den>
                <m:r>
                  <w:rPr>
                    <w:rFonts w:ascii="Cambria Math" w:eastAsiaTheme="minorEastAsia" w:hAnsi="Cambria Math" w:cs="Arial"/>
                    <w:szCs w:val="20"/>
                  </w:rPr>
                  <m:t>2</m:t>
                </m:r>
              </m:den>
            </m:f>
          </m:e>
        </m:d>
        <m:r>
          <w:rPr>
            <w:rFonts w:ascii="Cambria Math" w:eastAsiaTheme="minorEastAsia" w:hAnsi="Cambria Math" w:cs="Arial"/>
            <w:szCs w:val="20"/>
          </w:rPr>
          <m:t xml:space="preserve">, </m:t>
        </m:r>
        <m:d>
          <m:dPr>
            <m:begChr m:val="⌊"/>
            <m:endChr m:val="⌋"/>
            <m:ctrlPr>
              <w:rPr>
                <w:rFonts w:ascii="Cambria Math" w:eastAsiaTheme="minorEastAsia" w:hAnsi="Cambria Math" w:cs="Arial"/>
                <w:i/>
                <w:szCs w:val="20"/>
              </w:rPr>
            </m:ctrlPr>
          </m:dPr>
          <m:e>
            <m:f>
              <m:fPr>
                <m:ctrlPr>
                  <w:rPr>
                    <w:rFonts w:ascii="Cambria Math" w:eastAsiaTheme="minorEastAsia" w:hAnsi="Cambria Math" w:cs="Arial"/>
                    <w:i/>
                    <w:szCs w:val="20"/>
                  </w:rPr>
                </m:ctrlPr>
              </m:fPr>
              <m:num>
                <m:sSub>
                  <m:sSubPr>
                    <m:ctrlPr>
                      <w:rPr>
                        <w:rFonts w:ascii="Cambria Math" w:hAnsi="Cambria Math" w:cs="Arial"/>
                        <w:i/>
                        <w:szCs w:val="20"/>
                      </w:rPr>
                    </m:ctrlPr>
                  </m:sSubPr>
                  <m:e>
                    <m:r>
                      <w:rPr>
                        <w:rFonts w:ascii="Cambria Math" w:hAnsi="Cambria Math" w:cs="Arial"/>
                        <w:szCs w:val="20"/>
                      </w:rPr>
                      <m:t>B</m:t>
                    </m:r>
                  </m:e>
                  <m:sub>
                    <m:r>
                      <w:rPr>
                        <w:rFonts w:ascii="Cambria Math" w:hAnsi="Cambria Math" w:cs="Arial"/>
                        <w:szCs w:val="20"/>
                      </w:rPr>
                      <m:t>w</m:t>
                    </m:r>
                  </m:sub>
                </m:sSub>
              </m:num>
              <m:den>
                <m:r>
                  <w:rPr>
                    <w:rFonts w:ascii="Cambria Math" w:eastAsiaTheme="minorEastAsia" w:hAnsi="Cambria Math" w:cs="Arial"/>
                    <w:szCs w:val="20"/>
                  </w:rPr>
                  <m:t>4</m:t>
                </m:r>
              </m:den>
            </m:f>
          </m:e>
        </m:d>
      </m:oMath>
      <w:r>
        <w:rPr>
          <w:rFonts w:eastAsiaTheme="minorEastAsia" w:cs="Arial"/>
          <w:szCs w:val="20"/>
        </w:rPr>
        <w:t>, and -</w:t>
      </w:r>
      <m:oMath>
        <m:d>
          <m:dPr>
            <m:begChr m:val="⌊"/>
            <m:endChr m:val="⌋"/>
            <m:ctrlPr>
              <w:rPr>
                <w:rFonts w:ascii="Cambria Math" w:eastAsiaTheme="minorEastAsia" w:hAnsi="Cambria Math" w:cs="Arial"/>
                <w:i/>
                <w:szCs w:val="20"/>
              </w:rPr>
            </m:ctrlPr>
          </m:dPr>
          <m:e>
            <m:f>
              <m:fPr>
                <m:ctrlPr>
                  <w:rPr>
                    <w:rFonts w:ascii="Cambria Math" w:eastAsiaTheme="minorEastAsia" w:hAnsi="Cambria Math" w:cs="Arial"/>
                    <w:i/>
                    <w:szCs w:val="20"/>
                  </w:rPr>
                </m:ctrlPr>
              </m:fPr>
              <m:num>
                <m:sSub>
                  <m:sSubPr>
                    <m:ctrlPr>
                      <w:rPr>
                        <w:rFonts w:ascii="Cambria Math" w:hAnsi="Cambria Math" w:cs="Arial"/>
                        <w:i/>
                        <w:szCs w:val="20"/>
                      </w:rPr>
                    </m:ctrlPr>
                  </m:sSubPr>
                  <m:e>
                    <m:r>
                      <w:rPr>
                        <w:rFonts w:ascii="Cambria Math" w:hAnsi="Cambria Math" w:cs="Arial"/>
                        <w:szCs w:val="20"/>
                      </w:rPr>
                      <m:t>B</m:t>
                    </m:r>
                  </m:e>
                  <m:sub>
                    <m:r>
                      <w:rPr>
                        <w:rFonts w:ascii="Cambria Math" w:hAnsi="Cambria Math" w:cs="Arial"/>
                        <w:szCs w:val="20"/>
                      </w:rPr>
                      <m:t>w</m:t>
                    </m:r>
                  </m:sub>
                </m:sSub>
              </m:num>
              <m:den>
                <m:r>
                  <w:rPr>
                    <w:rFonts w:ascii="Cambria Math" w:eastAsiaTheme="minorEastAsia" w:hAnsi="Cambria Math" w:cs="Arial"/>
                    <w:szCs w:val="20"/>
                  </w:rPr>
                  <m:t>4</m:t>
                </m:r>
              </m:den>
            </m:f>
          </m:e>
        </m:d>
      </m:oMath>
      <w:r>
        <w:rPr>
          <w:rFonts w:eastAsiaTheme="minorEastAsia" w:cs="Arial"/>
          <w:szCs w:val="20"/>
        </w:rPr>
        <w:t>. To handle PUSCH issue in case of shared BWP between RedCap and non-RedCap UEs:</w:t>
      </w:r>
    </w:p>
    <w:p w14:paraId="727930EF" w14:textId="612D32E5" w:rsidR="00003308" w:rsidRDefault="00D86305" w:rsidP="00003308">
      <w:pPr>
        <w:pStyle w:val="ArialText"/>
        <w:numPr>
          <w:ilvl w:val="0"/>
          <w:numId w:val="38"/>
        </w:numPr>
        <w:rPr>
          <w:rFonts w:eastAsiaTheme="minorEastAsia" w:cs="Arial"/>
          <w:szCs w:val="20"/>
        </w:rPr>
      </w:pPr>
      <w:r>
        <w:rPr>
          <w:rFonts w:eastAsiaTheme="minorEastAsia" w:cs="Arial"/>
          <w:szCs w:val="20"/>
        </w:rPr>
        <w:t>A</w:t>
      </w:r>
      <w:r w:rsidR="00003308">
        <w:rPr>
          <w:rFonts w:eastAsiaTheme="minorEastAsia" w:cs="Arial"/>
          <w:szCs w:val="20"/>
        </w:rPr>
        <w:t xml:space="preserve"> proper RF retuning </w:t>
      </w:r>
      <w:r>
        <w:rPr>
          <w:rFonts w:eastAsiaTheme="minorEastAsia" w:cs="Arial"/>
          <w:szCs w:val="20"/>
        </w:rPr>
        <w:t>solution</w:t>
      </w:r>
      <w:r w:rsidR="00003308">
        <w:rPr>
          <w:rFonts w:eastAsiaTheme="minorEastAsia" w:cs="Arial"/>
          <w:szCs w:val="20"/>
        </w:rPr>
        <w:t xml:space="preserve"> can</w:t>
      </w:r>
      <w:r>
        <w:rPr>
          <w:rFonts w:eastAsiaTheme="minorEastAsia" w:cs="Arial"/>
          <w:szCs w:val="20"/>
        </w:rPr>
        <w:t xml:space="preserve"> also</w:t>
      </w:r>
      <w:r w:rsidR="00003308">
        <w:rPr>
          <w:rFonts w:eastAsiaTheme="minorEastAsia" w:cs="Arial"/>
          <w:szCs w:val="20"/>
        </w:rPr>
        <w:t xml:space="preserve"> be considered particularly for long PUSCH transmissions</w:t>
      </w:r>
      <w:r>
        <w:rPr>
          <w:rFonts w:eastAsiaTheme="minorEastAsia" w:cs="Arial"/>
          <w:szCs w:val="20"/>
        </w:rPr>
        <w:t xml:space="preserve"> </w:t>
      </w:r>
      <w:proofErr w:type="gramStart"/>
      <w:r>
        <w:rPr>
          <w:rFonts w:eastAsiaTheme="minorEastAsia" w:cs="Arial"/>
          <w:szCs w:val="20"/>
        </w:rPr>
        <w:t>as long as</w:t>
      </w:r>
      <w:proofErr w:type="gramEnd"/>
      <w:r>
        <w:rPr>
          <w:rFonts w:eastAsiaTheme="minorEastAsia" w:cs="Arial"/>
          <w:szCs w:val="20"/>
        </w:rPr>
        <w:t xml:space="preserve"> the performance loss due to loss of symbols (potentially carrying reference signals) is acceptable</w:t>
      </w:r>
      <w:r w:rsidR="00003308">
        <w:rPr>
          <w:rFonts w:eastAsiaTheme="minorEastAsia" w:cs="Arial"/>
          <w:szCs w:val="20"/>
        </w:rPr>
        <w:t xml:space="preserve">. </w:t>
      </w:r>
    </w:p>
    <w:p w14:paraId="2E5723F5" w14:textId="67035D25" w:rsidR="00003308" w:rsidRPr="00D20FF4" w:rsidRDefault="00003308" w:rsidP="00BB7797">
      <w:pPr>
        <w:pStyle w:val="ArialText"/>
        <w:numPr>
          <w:ilvl w:val="0"/>
          <w:numId w:val="38"/>
        </w:numPr>
        <w:rPr>
          <w:rStyle w:val="CommentReference"/>
          <w:rFonts w:eastAsiaTheme="minorEastAsia" w:cs="Arial"/>
          <w:sz w:val="20"/>
          <w:szCs w:val="20"/>
        </w:rPr>
      </w:pPr>
      <w:r>
        <w:rPr>
          <w:rFonts w:eastAsiaTheme="minorEastAsia" w:cs="Arial"/>
          <w:szCs w:val="20"/>
        </w:rPr>
        <w:t>gNB configuration</w:t>
      </w:r>
      <w:r w:rsidR="00090FC2">
        <w:rPr>
          <w:rFonts w:eastAsiaTheme="minorEastAsia" w:cs="Arial"/>
          <w:szCs w:val="20"/>
        </w:rPr>
        <w:t>s</w:t>
      </w:r>
      <w:r>
        <w:rPr>
          <w:rFonts w:eastAsiaTheme="minorEastAsia" w:cs="Arial"/>
          <w:szCs w:val="20"/>
        </w:rPr>
        <w:t xml:space="preserve"> can help resolving this issue by </w:t>
      </w:r>
      <w:bookmarkStart w:id="151" w:name="_Hlk66113464"/>
      <w:r>
        <w:rPr>
          <w:rFonts w:eastAsiaTheme="minorEastAsia" w:cs="Arial"/>
          <w:szCs w:val="20"/>
        </w:rPr>
        <w:t xml:space="preserve">disabling PUSCH frequency hopping or choosing a suitable frequency offset </w:t>
      </w:r>
      <w:r w:rsidR="009C4BD1">
        <w:rPr>
          <w:rFonts w:eastAsiaTheme="minorEastAsia" w:cs="Arial"/>
          <w:szCs w:val="20"/>
        </w:rPr>
        <w:t xml:space="preserve">(among existing </w:t>
      </w:r>
      <w:r w:rsidR="00C011F0">
        <w:rPr>
          <w:rFonts w:eastAsiaTheme="minorEastAsia" w:cs="Arial"/>
          <w:szCs w:val="20"/>
        </w:rPr>
        <w:t>values</w:t>
      </w:r>
      <w:r w:rsidR="009C4BD1">
        <w:rPr>
          <w:rFonts w:eastAsiaTheme="minorEastAsia" w:cs="Arial"/>
          <w:szCs w:val="20"/>
        </w:rPr>
        <w:t xml:space="preserve">) between </w:t>
      </w:r>
      <w:r w:rsidR="00C011F0">
        <w:rPr>
          <w:rFonts w:eastAsiaTheme="minorEastAsia" w:cs="Arial"/>
          <w:szCs w:val="20"/>
        </w:rPr>
        <w:t xml:space="preserve">two </w:t>
      </w:r>
      <w:r w:rsidR="009C4BD1">
        <w:rPr>
          <w:rFonts w:eastAsiaTheme="minorEastAsia" w:cs="Arial"/>
          <w:szCs w:val="20"/>
        </w:rPr>
        <w:t xml:space="preserve">hops for RedCap and non-RedCap UEs </w:t>
      </w:r>
      <w:r>
        <w:rPr>
          <w:rFonts w:eastAsiaTheme="minorEastAsia" w:cs="Arial"/>
          <w:szCs w:val="20"/>
        </w:rPr>
        <w:t>to ensure that PUSCH is within the RedCap UE BW.</w:t>
      </w:r>
      <w:r w:rsidR="00BB7797">
        <w:rPr>
          <w:rFonts w:eastAsiaTheme="minorEastAsia" w:cs="Arial"/>
          <w:szCs w:val="20"/>
        </w:rPr>
        <w:t xml:space="preserve"> </w:t>
      </w:r>
      <w:r w:rsidR="00BB7797">
        <w:rPr>
          <w:szCs w:val="20"/>
        </w:rPr>
        <w:t xml:space="preserve">Additionally, </w:t>
      </w:r>
      <w:r w:rsidR="00BB7797" w:rsidRPr="00CC49E0">
        <w:rPr>
          <w:szCs w:val="20"/>
        </w:rPr>
        <w:t>restrictions on the frequency location and the amount of scheduled resource for Msg</w:t>
      </w:r>
      <w:r w:rsidR="00BB7797">
        <w:rPr>
          <w:szCs w:val="20"/>
        </w:rPr>
        <w:t>3</w:t>
      </w:r>
      <w:r w:rsidR="00BB7797" w:rsidRPr="00CC49E0">
        <w:rPr>
          <w:szCs w:val="20"/>
        </w:rPr>
        <w:t>/[Msg</w:t>
      </w:r>
      <w:r w:rsidR="00BB7797">
        <w:rPr>
          <w:szCs w:val="20"/>
        </w:rPr>
        <w:t>A</w:t>
      </w:r>
      <w:r w:rsidR="00BB7797" w:rsidRPr="00CC49E0">
        <w:rPr>
          <w:szCs w:val="20"/>
        </w:rPr>
        <w:t xml:space="preserve">] </w:t>
      </w:r>
      <w:r w:rsidR="00BB7797">
        <w:rPr>
          <w:szCs w:val="20"/>
        </w:rPr>
        <w:t>PU</w:t>
      </w:r>
      <w:r w:rsidR="001B30D7">
        <w:rPr>
          <w:szCs w:val="20"/>
        </w:rPr>
        <w:t>SCH can</w:t>
      </w:r>
      <w:r w:rsidR="00BB7797">
        <w:rPr>
          <w:szCs w:val="20"/>
        </w:rPr>
        <w:t xml:space="preserve"> be considered to ensure that </w:t>
      </w:r>
      <w:r w:rsidR="001B30D7">
        <w:rPr>
          <w:szCs w:val="20"/>
        </w:rPr>
        <w:t>it is</w:t>
      </w:r>
      <w:r w:rsidR="00BB7797" w:rsidRPr="00BD6A07">
        <w:rPr>
          <w:szCs w:val="20"/>
        </w:rPr>
        <w:t xml:space="preserve"> </w:t>
      </w:r>
      <w:r w:rsidR="00BB7797">
        <w:rPr>
          <w:szCs w:val="20"/>
        </w:rPr>
        <w:t xml:space="preserve">fall </w:t>
      </w:r>
      <w:r w:rsidR="00BB7797" w:rsidRPr="00BD6A07">
        <w:rPr>
          <w:szCs w:val="20"/>
        </w:rPr>
        <w:t>within the RedCap UE BW.</w:t>
      </w:r>
      <w:r w:rsidR="00BB7797" w:rsidDel="00BB7797">
        <w:rPr>
          <w:rStyle w:val="CommentReference"/>
          <w:lang w:eastAsia="en-US"/>
        </w:rPr>
        <w:t xml:space="preserve"> </w:t>
      </w:r>
    </w:p>
    <w:bookmarkEnd w:id="151"/>
    <w:p w14:paraId="4AE9F74F" w14:textId="41FEE46D" w:rsidR="008C7EE6" w:rsidRDefault="008C7EE6" w:rsidP="00BB7797">
      <w:pPr>
        <w:pStyle w:val="ArialText"/>
        <w:numPr>
          <w:ilvl w:val="0"/>
          <w:numId w:val="38"/>
        </w:numPr>
        <w:rPr>
          <w:rFonts w:eastAsiaTheme="minorEastAsia" w:cs="Arial"/>
          <w:szCs w:val="20"/>
        </w:rPr>
      </w:pPr>
      <w:r>
        <w:rPr>
          <w:rFonts w:eastAsiaTheme="minorEastAsia" w:cs="Arial"/>
          <w:szCs w:val="20"/>
        </w:rPr>
        <w:t>A</w:t>
      </w:r>
      <w:r w:rsidR="00090FC2">
        <w:rPr>
          <w:rFonts w:eastAsiaTheme="minorEastAsia" w:cs="Arial"/>
          <w:szCs w:val="20"/>
        </w:rPr>
        <w:t xml:space="preserve">lso, </w:t>
      </w:r>
      <w:proofErr w:type="gramStart"/>
      <w:r w:rsidR="00090FC2">
        <w:rPr>
          <w:rFonts w:eastAsiaTheme="minorEastAsia" w:cs="Arial"/>
          <w:szCs w:val="20"/>
        </w:rPr>
        <w:t>similar to</w:t>
      </w:r>
      <w:proofErr w:type="gramEnd"/>
      <w:r w:rsidR="00090FC2">
        <w:rPr>
          <w:rFonts w:eastAsiaTheme="minorEastAsia" w:cs="Arial"/>
          <w:szCs w:val="20"/>
        </w:rPr>
        <w:t xml:space="preserve"> the PUCCH case, </w:t>
      </w:r>
      <w:r w:rsidR="00A7216B">
        <w:rPr>
          <w:rFonts w:eastAsiaTheme="minorEastAsia" w:cs="Arial"/>
          <w:szCs w:val="20"/>
        </w:rPr>
        <w:t xml:space="preserve">configuring </w:t>
      </w:r>
      <w:r w:rsidR="00090FC2">
        <w:t>a</w:t>
      </w:r>
      <w:r w:rsidR="00A7216B">
        <w:t xml:space="preserve"> </w:t>
      </w:r>
      <w:r w:rsidR="00090FC2">
        <w:rPr>
          <w:lang w:val="en-GB"/>
        </w:rPr>
        <w:t xml:space="preserve">separate initial UL BWP </w:t>
      </w:r>
      <w:r w:rsidR="004C38FB">
        <w:rPr>
          <w:lang w:val="en-GB"/>
        </w:rPr>
        <w:t xml:space="preserve">without causing PUSCH resource fragmentation </w:t>
      </w:r>
      <w:r w:rsidR="00090FC2">
        <w:rPr>
          <w:lang w:val="en-GB"/>
        </w:rPr>
        <w:t>can</w:t>
      </w:r>
      <w:r w:rsidR="00A7216B">
        <w:rPr>
          <w:lang w:val="en-GB"/>
        </w:rPr>
        <w:t xml:space="preserve"> be considered.</w:t>
      </w:r>
    </w:p>
    <w:p w14:paraId="10EA16F6" w14:textId="628F0833" w:rsidR="00D82BA8" w:rsidRDefault="00F6054E" w:rsidP="00BB7797">
      <w:pPr>
        <w:rPr>
          <w:lang w:val="en-GB" w:eastAsia="ja-JP"/>
        </w:rPr>
      </w:pPr>
      <w:r>
        <w:rPr>
          <w:lang w:val="en-GB" w:eastAsia="ja-JP"/>
        </w:rPr>
        <w:t>W</w:t>
      </w:r>
      <w:r w:rsidR="00511303">
        <w:rPr>
          <w:lang w:val="en-GB" w:eastAsia="ja-JP"/>
        </w:rPr>
        <w:t>e</w:t>
      </w:r>
      <w:r w:rsidR="00CD4B79">
        <w:rPr>
          <w:lang w:val="en-GB" w:eastAsia="ja-JP"/>
        </w:rPr>
        <w:t xml:space="preserve"> have the</w:t>
      </w:r>
      <w:r w:rsidR="00C602C8">
        <w:rPr>
          <w:lang w:val="en-GB" w:eastAsia="ja-JP"/>
        </w:rPr>
        <w:t xml:space="preserve"> following observations and proposals</w:t>
      </w:r>
      <w:r>
        <w:rPr>
          <w:lang w:val="en-GB" w:eastAsia="ja-JP"/>
        </w:rPr>
        <w:t xml:space="preserve"> in this regard</w:t>
      </w:r>
      <w:r w:rsidR="00C602C8">
        <w:rPr>
          <w:lang w:val="en-GB" w:eastAsia="ja-JP"/>
        </w:rPr>
        <w:t>.</w:t>
      </w:r>
    </w:p>
    <w:p w14:paraId="6179725D" w14:textId="2116F5F7" w:rsidR="00D82BA8" w:rsidRDefault="00D82BA8" w:rsidP="00696C31">
      <w:pPr>
        <w:pStyle w:val="Observation"/>
      </w:pPr>
      <w:bookmarkStart w:id="152" w:name="_Toc68673476"/>
      <w:r>
        <w:t>Proper RF retuning solutions can be considered (particularly for long PUSCH transmissions</w:t>
      </w:r>
      <w:r w:rsidR="001717AF">
        <w:t xml:space="preserve"> when the potential performance loss is acceptable</w:t>
      </w:r>
      <w:r>
        <w:t xml:space="preserve">) </w:t>
      </w:r>
      <w:r>
        <w:rPr>
          <w:rFonts w:cs="Arial"/>
          <w:szCs w:val="20"/>
        </w:rPr>
        <w:t xml:space="preserve">for enabling </w:t>
      </w:r>
      <w:r w:rsidRPr="00973E43">
        <w:rPr>
          <w:rFonts w:cs="Arial"/>
          <w:szCs w:val="20"/>
        </w:rPr>
        <w:t>PUSCH (for Msg3/[MsgA])</w:t>
      </w:r>
      <w:r>
        <w:rPr>
          <w:rFonts w:cs="Arial"/>
          <w:szCs w:val="20"/>
        </w:rPr>
        <w:t xml:space="preserve"> transmissions to </w:t>
      </w:r>
      <w:r w:rsidRPr="000C7B74">
        <w:rPr>
          <w:rFonts w:cs="Arial"/>
          <w:szCs w:val="20"/>
        </w:rPr>
        <w:t>fall within the RedCap UE bandwidth</w:t>
      </w:r>
      <w:r>
        <w:t>.</w:t>
      </w:r>
      <w:bookmarkEnd w:id="152"/>
      <w:r>
        <w:t xml:space="preserve"> </w:t>
      </w:r>
    </w:p>
    <w:p w14:paraId="7CE1BB22" w14:textId="5C98A583" w:rsidR="00D82BA8" w:rsidRPr="00D82BA8" w:rsidRDefault="00D82BA8" w:rsidP="00696C31">
      <w:pPr>
        <w:pStyle w:val="Observation"/>
      </w:pPr>
      <w:bookmarkStart w:id="153" w:name="_Toc68673477"/>
      <w:r>
        <w:t xml:space="preserve">Proper gNB configuration by </w:t>
      </w:r>
      <w:r w:rsidRPr="00D82BA8">
        <w:t>disabling PUSCH frequency hopping or choosing a suitable frequency offset value between hops</w:t>
      </w:r>
      <w:r>
        <w:t xml:space="preserve"> can </w:t>
      </w:r>
      <w:r w:rsidRPr="00D82BA8">
        <w:t xml:space="preserve">ensure that PUSCH </w:t>
      </w:r>
      <w:r>
        <w:t xml:space="preserve">resources fall </w:t>
      </w:r>
      <w:r w:rsidRPr="00D82BA8">
        <w:t>within the RedCap UE BW.</w:t>
      </w:r>
      <w:bookmarkEnd w:id="153"/>
    </w:p>
    <w:p w14:paraId="0790616E" w14:textId="3A944204" w:rsidR="001E565D" w:rsidRPr="00CF270A" w:rsidRDefault="001E565D" w:rsidP="00CF270A">
      <w:pPr>
        <w:pStyle w:val="Proposal"/>
      </w:pPr>
      <w:bookmarkStart w:id="154" w:name="_Toc68673495"/>
      <w:r w:rsidRPr="00CF270A">
        <w:t>To enable PUSCH (for Msg3/[MsgA]) transmissions to fall within the RedCap UE bandwidth, rely on the following options</w:t>
      </w:r>
      <w:r w:rsidR="00CF270A" w:rsidRPr="00CF270A">
        <w:t xml:space="preserve"> (in </w:t>
      </w:r>
      <w:r w:rsidR="00E92609">
        <w:t xml:space="preserve">preference </w:t>
      </w:r>
      <w:r w:rsidR="00CF270A" w:rsidRPr="00CF270A">
        <w:t>order)</w:t>
      </w:r>
      <w:r w:rsidRPr="00CF270A">
        <w:t>:</w:t>
      </w:r>
      <w:bookmarkEnd w:id="154"/>
    </w:p>
    <w:p w14:paraId="66FA39B6" w14:textId="772051F3" w:rsidR="006F2E8E" w:rsidRPr="00903C7C" w:rsidRDefault="006F2E8E" w:rsidP="00817082">
      <w:pPr>
        <w:pStyle w:val="Proposal"/>
        <w:numPr>
          <w:ilvl w:val="0"/>
          <w:numId w:val="45"/>
        </w:numPr>
        <w:ind w:left="2061"/>
        <w:rPr>
          <w:szCs w:val="20"/>
          <w:lang w:val="en-GB"/>
        </w:rPr>
      </w:pPr>
      <w:bookmarkStart w:id="155" w:name="_Toc68673496"/>
      <w:r w:rsidRPr="00903C7C">
        <w:rPr>
          <w:rFonts w:asciiTheme="minorBidi" w:eastAsia="Batang" w:hAnsiTheme="minorBidi"/>
          <w:szCs w:val="20"/>
          <w:lang w:val="en-GB"/>
        </w:rPr>
        <w:t xml:space="preserve">Option 1: Proper RF-retuning for RedCap </w:t>
      </w:r>
      <w:r w:rsidR="001717AF">
        <w:rPr>
          <w:rFonts w:asciiTheme="minorBidi" w:eastAsia="Batang" w:hAnsiTheme="minorBidi"/>
          <w:szCs w:val="20"/>
          <w:lang w:val="en-GB"/>
        </w:rPr>
        <w:t>(if feasible), when the potential performance loss is acceptable</w:t>
      </w:r>
      <w:r w:rsidRPr="00903C7C">
        <w:rPr>
          <w:rFonts w:asciiTheme="minorBidi" w:eastAsia="Batang" w:hAnsiTheme="minorBidi"/>
          <w:szCs w:val="20"/>
          <w:lang w:val="en-GB"/>
        </w:rPr>
        <w:t>.</w:t>
      </w:r>
      <w:bookmarkEnd w:id="155"/>
    </w:p>
    <w:p w14:paraId="46925378" w14:textId="106EB402" w:rsidR="006F2E8E" w:rsidRPr="00903C7C" w:rsidRDefault="006F2E8E" w:rsidP="00817082">
      <w:pPr>
        <w:pStyle w:val="Proposal"/>
        <w:numPr>
          <w:ilvl w:val="0"/>
          <w:numId w:val="45"/>
        </w:numPr>
        <w:ind w:left="2061"/>
        <w:rPr>
          <w:szCs w:val="20"/>
          <w:lang w:val="en-GB"/>
        </w:rPr>
      </w:pPr>
      <w:bookmarkStart w:id="156" w:name="_Toc68673497"/>
      <w:r w:rsidRPr="00903C7C">
        <w:rPr>
          <w:rFonts w:asciiTheme="minorBidi" w:eastAsia="Batang" w:hAnsiTheme="minorBidi"/>
          <w:szCs w:val="20"/>
          <w:lang w:val="en-GB"/>
        </w:rPr>
        <w:t xml:space="preserve">Option 4: gNB configuration </w:t>
      </w:r>
      <w:r w:rsidRPr="00903C7C">
        <w:rPr>
          <w:szCs w:val="20"/>
        </w:rPr>
        <w:t xml:space="preserve">by </w:t>
      </w:r>
      <w:r w:rsidRPr="00903C7C">
        <w:rPr>
          <w:szCs w:val="20"/>
          <w:lang w:val="en-GB"/>
        </w:rPr>
        <w:t>disabling PUSCH frequency hopping</w:t>
      </w:r>
      <w:r w:rsidR="008878AE">
        <w:rPr>
          <w:szCs w:val="20"/>
          <w:lang w:val="en-GB"/>
        </w:rPr>
        <w:t xml:space="preserve">, </w:t>
      </w:r>
      <w:r w:rsidRPr="00903C7C">
        <w:rPr>
          <w:szCs w:val="20"/>
          <w:lang w:val="en-GB"/>
        </w:rPr>
        <w:t>choosing proper hopping parameters</w:t>
      </w:r>
      <w:r w:rsidR="00B87919">
        <w:rPr>
          <w:szCs w:val="20"/>
          <w:lang w:val="en-GB"/>
        </w:rPr>
        <w:t>,</w:t>
      </w:r>
      <w:r w:rsidR="008878AE">
        <w:rPr>
          <w:szCs w:val="20"/>
          <w:lang w:val="en-GB"/>
        </w:rPr>
        <w:t xml:space="preserve"> and restricting </w:t>
      </w:r>
      <w:r w:rsidR="00CD595B">
        <w:rPr>
          <w:szCs w:val="20"/>
          <w:lang w:val="en-GB"/>
        </w:rPr>
        <w:t>the</w:t>
      </w:r>
      <w:r w:rsidR="00CD595B" w:rsidRPr="00CC49E0">
        <w:rPr>
          <w:szCs w:val="20"/>
        </w:rPr>
        <w:t xml:space="preserve"> frequency location and the amount of scheduled </w:t>
      </w:r>
      <w:r w:rsidR="00CD595B">
        <w:rPr>
          <w:szCs w:val="20"/>
        </w:rPr>
        <w:t xml:space="preserve">PUSCH </w:t>
      </w:r>
      <w:r w:rsidR="00CD595B" w:rsidRPr="00CC49E0">
        <w:rPr>
          <w:szCs w:val="20"/>
        </w:rPr>
        <w:t>resource</w:t>
      </w:r>
      <w:r w:rsidR="00CD595B">
        <w:rPr>
          <w:szCs w:val="20"/>
        </w:rPr>
        <w:t>s</w:t>
      </w:r>
      <w:r w:rsidR="00903C7C">
        <w:rPr>
          <w:szCs w:val="20"/>
          <w:lang w:val="en-GB"/>
        </w:rPr>
        <w:t>.</w:t>
      </w:r>
      <w:bookmarkEnd w:id="156"/>
    </w:p>
    <w:p w14:paraId="7A4DB352" w14:textId="1A3C38B8" w:rsidR="004C38FB" w:rsidRPr="004C38FB" w:rsidRDefault="004C38FB" w:rsidP="00817082">
      <w:pPr>
        <w:pStyle w:val="Proposal"/>
        <w:numPr>
          <w:ilvl w:val="0"/>
          <w:numId w:val="45"/>
        </w:numPr>
        <w:ind w:left="2061"/>
      </w:pPr>
      <w:bookmarkStart w:id="157" w:name="_Toc68673498"/>
      <w:r>
        <w:rPr>
          <w:rFonts w:eastAsiaTheme="minorEastAsia" w:cs="Arial"/>
          <w:szCs w:val="20"/>
        </w:rPr>
        <w:t xml:space="preserve">Option 2: </w:t>
      </w:r>
      <w:proofErr w:type="gramStart"/>
      <w:r>
        <w:rPr>
          <w:rFonts w:eastAsiaTheme="minorEastAsia" w:cs="Arial"/>
          <w:szCs w:val="20"/>
        </w:rPr>
        <w:t>similar to</w:t>
      </w:r>
      <w:proofErr w:type="gramEnd"/>
      <w:r>
        <w:rPr>
          <w:rFonts w:eastAsiaTheme="minorEastAsia" w:cs="Arial"/>
          <w:szCs w:val="20"/>
        </w:rPr>
        <w:t xml:space="preserve"> PUCCH case, configuring </w:t>
      </w:r>
      <w:r>
        <w:t xml:space="preserve">a </w:t>
      </w:r>
      <w:r>
        <w:rPr>
          <w:lang w:val="en-GB"/>
        </w:rPr>
        <w:t xml:space="preserve">separate initial UL BWP without causing PUSCH resource fragmentation can be considered. </w:t>
      </w:r>
      <w:r w:rsidRPr="004C38FB">
        <w:t>Also, it is possible to have two starting PRB positions for placing the RedCap initial UL BWP at the high-edge or low-edge of non-RedCap initial UL BWP.</w:t>
      </w:r>
      <w:bookmarkEnd w:id="157"/>
    </w:p>
    <w:p w14:paraId="3E49963E" w14:textId="776BC008" w:rsidR="006168A7" w:rsidRDefault="00633732" w:rsidP="00633732">
      <w:pPr>
        <w:pStyle w:val="Heading1"/>
      </w:pPr>
      <w:r>
        <w:t>5</w:t>
      </w:r>
      <w:r w:rsidR="006168A7">
        <w:tab/>
      </w:r>
      <w:r w:rsidR="006168A7">
        <w:tab/>
      </w:r>
      <w:r w:rsidR="009E5BBE" w:rsidRPr="009E5BBE">
        <w:t xml:space="preserve">Congestion and offloading aspects </w:t>
      </w:r>
    </w:p>
    <w:p w14:paraId="0AC5107C" w14:textId="4914454E" w:rsidR="00AA79AF" w:rsidRPr="00FB5FC3" w:rsidRDefault="00FB5FC3" w:rsidP="00524805">
      <w:pPr>
        <w:jc w:val="both"/>
        <w:rPr>
          <w:rFonts w:ascii="Times" w:eastAsia="Batang" w:hAnsi="Times" w:cs="Times New Roman"/>
          <w:szCs w:val="24"/>
          <w:lang w:val="en-GB"/>
        </w:rPr>
      </w:pPr>
      <w:r>
        <w:rPr>
          <w:lang w:val="en-GB" w:eastAsia="ja-JP"/>
        </w:rPr>
        <w:t xml:space="preserve">Based on RAN1#104e, it is FFS </w:t>
      </w:r>
      <w:r>
        <w:rPr>
          <w:rFonts w:asciiTheme="minorBidi" w:eastAsia="Batang" w:hAnsiTheme="minorBidi"/>
          <w:szCs w:val="24"/>
          <w:lang w:val="en-GB"/>
        </w:rPr>
        <w:t>w</w:t>
      </w:r>
      <w:r w:rsidRPr="00250B29">
        <w:rPr>
          <w:rFonts w:asciiTheme="minorBidi" w:eastAsia="Batang" w:hAnsiTheme="minorBidi"/>
          <w:szCs w:val="24"/>
          <w:lang w:val="en-GB"/>
        </w:rPr>
        <w:t xml:space="preserve">hether an additional CORESET can be configured for scheduling of </w:t>
      </w:r>
      <w:r w:rsidR="00031616">
        <w:rPr>
          <w:rFonts w:asciiTheme="minorBidi" w:eastAsia="Batang" w:hAnsiTheme="minorBidi"/>
          <w:szCs w:val="24"/>
          <w:lang w:val="en-GB"/>
        </w:rPr>
        <w:t>M</w:t>
      </w:r>
      <w:r w:rsidRPr="00250B29">
        <w:rPr>
          <w:rFonts w:asciiTheme="minorBidi" w:eastAsia="Batang" w:hAnsiTheme="minorBidi"/>
          <w:szCs w:val="24"/>
          <w:lang w:val="en-GB"/>
        </w:rPr>
        <w:t>sg</w:t>
      </w:r>
      <w:r w:rsidR="00031616">
        <w:rPr>
          <w:rFonts w:asciiTheme="minorBidi" w:eastAsia="Batang" w:hAnsiTheme="minorBidi"/>
          <w:szCs w:val="24"/>
          <w:lang w:val="en-GB"/>
        </w:rPr>
        <w:t>2/M</w:t>
      </w:r>
      <w:r w:rsidRPr="00250B29">
        <w:rPr>
          <w:rFonts w:asciiTheme="minorBidi" w:eastAsia="Batang" w:hAnsiTheme="minorBidi"/>
          <w:szCs w:val="24"/>
          <w:lang w:val="en-GB"/>
        </w:rPr>
        <w:t>sg4/Paging/SI messages for RedCap UEs</w:t>
      </w:r>
      <w:r>
        <w:rPr>
          <w:rFonts w:asciiTheme="minorBidi" w:eastAsia="Batang" w:hAnsiTheme="minorBidi"/>
          <w:szCs w:val="24"/>
          <w:lang w:val="en-GB"/>
        </w:rPr>
        <w:t>.</w:t>
      </w:r>
      <w:r>
        <w:rPr>
          <w:rFonts w:ascii="Times" w:eastAsia="Batang" w:hAnsi="Times" w:cs="Times New Roman"/>
          <w:szCs w:val="24"/>
          <w:lang w:val="en-GB"/>
        </w:rPr>
        <w:t xml:space="preserve"> </w:t>
      </w:r>
      <w:r w:rsidR="00AA79AF">
        <w:rPr>
          <w:lang w:val="en-GB" w:eastAsia="ja-JP"/>
        </w:rPr>
        <w:t xml:space="preserve">In case of shared initial BWPs (and CORESETs) between RedCap and non-RedCap UEs, the potential congestion issue depends on the total number of UEs and the number of available time-frequency resources (i.e., size of BWP and CORESETs). </w:t>
      </w:r>
      <w:r>
        <w:rPr>
          <w:lang w:val="en-GB" w:eastAsia="ja-JP"/>
        </w:rPr>
        <w:t>If t</w:t>
      </w:r>
      <w:r w:rsidR="00AA79AF">
        <w:rPr>
          <w:lang w:val="en-GB" w:eastAsia="ja-JP"/>
        </w:rPr>
        <w:t>he increase in the number of UEs due to the addition of RedCap UEs to the network is not foreseen be significant</w:t>
      </w:r>
      <w:r>
        <w:rPr>
          <w:lang w:val="en-GB" w:eastAsia="ja-JP"/>
        </w:rPr>
        <w:t xml:space="preserve">, </w:t>
      </w:r>
      <w:r w:rsidR="00AA79AF">
        <w:rPr>
          <w:lang w:val="en-GB" w:eastAsia="ja-JP"/>
        </w:rPr>
        <w:t xml:space="preserve">the congestion may not be an issue in coexistence of RedCap and non-RedCap UEs. </w:t>
      </w:r>
    </w:p>
    <w:p w14:paraId="7093C1A9" w14:textId="6C7C186A" w:rsidR="00AA79AF" w:rsidRDefault="00AA79AF" w:rsidP="00524805">
      <w:pPr>
        <w:jc w:val="both"/>
        <w:rPr>
          <w:lang w:val="en-GB" w:eastAsia="ja-JP"/>
        </w:rPr>
      </w:pPr>
      <w:r>
        <w:rPr>
          <w:lang w:val="en-GB" w:eastAsia="ja-JP"/>
        </w:rPr>
        <w:t>It should be noted that such potential congestion issue is not only limited to the scenario with both RedCap and non-RedCap UEs, rather, it can be viewed as a</w:t>
      </w:r>
      <w:r w:rsidR="00AA6AC6">
        <w:rPr>
          <w:lang w:val="en-GB" w:eastAsia="ja-JP"/>
        </w:rPr>
        <w:t xml:space="preserve"> general</w:t>
      </w:r>
      <w:r>
        <w:rPr>
          <w:lang w:val="en-GB" w:eastAsia="ja-JP"/>
        </w:rPr>
        <w:t xml:space="preserve"> NR issue even without RedCap UEs. In this respect, </w:t>
      </w:r>
      <w:r w:rsidR="00AA6AC6">
        <w:rPr>
          <w:lang w:val="en-GB" w:eastAsia="ja-JP"/>
        </w:rPr>
        <w:t>the issue is whether the</w:t>
      </w:r>
      <w:r>
        <w:rPr>
          <w:lang w:val="en-GB" w:eastAsia="ja-JP"/>
        </w:rPr>
        <w:t xml:space="preserve"> existing solutions in NR </w:t>
      </w:r>
      <w:r w:rsidR="00AA6AC6">
        <w:rPr>
          <w:lang w:val="en-GB" w:eastAsia="ja-JP"/>
        </w:rPr>
        <w:t>is sufficient for</w:t>
      </w:r>
      <w:r>
        <w:rPr>
          <w:lang w:val="en-GB" w:eastAsia="ja-JP"/>
        </w:rPr>
        <w:t xml:space="preserve"> handl</w:t>
      </w:r>
      <w:r w:rsidR="00AA6AC6">
        <w:rPr>
          <w:lang w:val="en-GB" w:eastAsia="ja-JP"/>
        </w:rPr>
        <w:t>ing</w:t>
      </w:r>
      <w:r>
        <w:rPr>
          <w:lang w:val="en-GB" w:eastAsia="ja-JP"/>
        </w:rPr>
        <w:t xml:space="preserve"> the potential congestion issue. </w:t>
      </w:r>
    </w:p>
    <w:p w14:paraId="5BE63E2D" w14:textId="2A5617F4" w:rsidR="00C343D0" w:rsidRDefault="00AA79AF" w:rsidP="006E6155">
      <w:pPr>
        <w:jc w:val="both"/>
        <w:rPr>
          <w:lang w:val="en-GB" w:eastAsia="ja-JP"/>
        </w:rPr>
      </w:pPr>
      <w:r>
        <w:rPr>
          <w:lang w:val="en-GB" w:eastAsia="ja-JP"/>
        </w:rPr>
        <w:lastRenderedPageBreak/>
        <w:t xml:space="preserve">UEs can monitor PDCCH candidates intended for </w:t>
      </w:r>
      <w:r w:rsidR="00643F7B">
        <w:rPr>
          <w:lang w:val="en-GB" w:eastAsia="ja-JP"/>
        </w:rPr>
        <w:t>M</w:t>
      </w:r>
      <w:r w:rsidRPr="00BF19E7">
        <w:rPr>
          <w:lang w:val="en-GB" w:eastAsia="ja-JP"/>
        </w:rPr>
        <w:t>sg2</w:t>
      </w:r>
      <w:r w:rsidR="00643F7B">
        <w:rPr>
          <w:lang w:val="en-GB" w:eastAsia="ja-JP"/>
        </w:rPr>
        <w:t>/M</w:t>
      </w:r>
      <w:r w:rsidRPr="00BF19E7">
        <w:rPr>
          <w:lang w:val="en-GB" w:eastAsia="ja-JP"/>
        </w:rPr>
        <w:t>sg4/Paging/SI messages</w:t>
      </w:r>
      <w:r w:rsidR="00A37991">
        <w:rPr>
          <w:lang w:val="en-GB" w:eastAsia="ja-JP"/>
        </w:rPr>
        <w:t xml:space="preserve"> in CORESET #0 or another CORESET which is </w:t>
      </w:r>
      <w:r w:rsidR="00A37991" w:rsidRPr="00B77834">
        <w:rPr>
          <w:lang w:val="x-none" w:eastAsia="ja-JP"/>
        </w:rPr>
        <w:t>contained in the bandwidth of CORESET</w:t>
      </w:r>
      <w:r w:rsidR="00E63673">
        <w:rPr>
          <w:lang w:val="sv-SE" w:eastAsia="ja-JP"/>
        </w:rPr>
        <w:t xml:space="preserve"> </w:t>
      </w:r>
      <w:r w:rsidR="00A37991" w:rsidRPr="00B77834">
        <w:rPr>
          <w:lang w:val="x-none" w:eastAsia="ja-JP"/>
        </w:rPr>
        <w:t>#0.</w:t>
      </w:r>
      <w:r w:rsidR="00A37991">
        <w:rPr>
          <w:lang w:eastAsia="ja-JP"/>
        </w:rPr>
        <w:t xml:space="preserve"> </w:t>
      </w:r>
      <w:r w:rsidR="00C343D0" w:rsidRPr="00C343D0">
        <w:rPr>
          <w:lang w:eastAsia="ja-JP"/>
        </w:rPr>
        <w:t xml:space="preserve">If the UE is not provided with a CORESET for any of </w:t>
      </w:r>
      <w:r w:rsidR="00C675C1">
        <w:rPr>
          <w:lang w:eastAsia="ja-JP"/>
        </w:rPr>
        <w:t>the</w:t>
      </w:r>
      <w:r w:rsidR="00C343D0" w:rsidRPr="00C343D0">
        <w:rPr>
          <w:lang w:eastAsia="ja-JP"/>
        </w:rPr>
        <w:t xml:space="preserve"> Type0A-PDCCH/Type1-PDCCH/Type2-PDCCH common search spaces, the corresponding CORESET would be CORESET #0. An additional CORESET (other than CORESET #0) may also be configured and used for RAR/paging/system information. In this case, the network configures the </w:t>
      </w:r>
      <w:proofErr w:type="spellStart"/>
      <w:r w:rsidR="00C343D0" w:rsidRPr="00817082">
        <w:rPr>
          <w:i/>
          <w:lang w:eastAsia="ja-JP"/>
        </w:rPr>
        <w:t>commonControlResourceSet</w:t>
      </w:r>
      <w:proofErr w:type="spellEnd"/>
      <w:r w:rsidR="00C343D0" w:rsidRPr="00C343D0">
        <w:rPr>
          <w:lang w:eastAsia="ja-JP"/>
        </w:rPr>
        <w:t xml:space="preserve"> in SIB1 </w:t>
      </w:r>
      <w:r w:rsidR="00B54FC1">
        <w:rPr>
          <w:lang w:eastAsia="ja-JP"/>
        </w:rPr>
        <w:t>such</w:t>
      </w:r>
      <w:r w:rsidR="00C343D0" w:rsidRPr="00C343D0">
        <w:rPr>
          <w:lang w:eastAsia="ja-JP"/>
        </w:rPr>
        <w:t xml:space="preserve"> that it is contained in the bandwidth of CORESET #0.</w:t>
      </w:r>
      <w:r w:rsidR="00C343D0">
        <w:rPr>
          <w:lang w:val="en-GB" w:eastAsia="ja-JP"/>
        </w:rPr>
        <w:t xml:space="preserve"> Therefore, </w:t>
      </w:r>
      <w:r w:rsidR="00C343D0">
        <w:t xml:space="preserve">according to the Rel-15 specification, it is already possible to configure additional CORESETs for initial access, however, the limitation is that the additional CORESET needs to be within the bandwidth of CORESET #0 and this does not considerably help in increasing the capacity. </w:t>
      </w:r>
    </w:p>
    <w:p w14:paraId="29CE019C" w14:textId="3250750F" w:rsidR="00AA79AF" w:rsidRDefault="00A37991" w:rsidP="00524805">
      <w:pPr>
        <w:jc w:val="both"/>
        <w:rPr>
          <w:lang w:val="en-GB" w:eastAsia="ja-JP"/>
        </w:rPr>
      </w:pPr>
      <w:r>
        <w:rPr>
          <w:lang w:val="en-GB" w:eastAsia="ja-JP"/>
        </w:rPr>
        <w:t xml:space="preserve">Moreover, different search spaces with different parameters (e.g., monitoring occasions) can be configured for </w:t>
      </w:r>
      <w:r w:rsidR="00C51D80">
        <w:rPr>
          <w:lang w:val="en-GB" w:eastAsia="ja-JP"/>
        </w:rPr>
        <w:t>M</w:t>
      </w:r>
      <w:r w:rsidRPr="00BF19E7">
        <w:rPr>
          <w:lang w:val="en-GB" w:eastAsia="ja-JP"/>
        </w:rPr>
        <w:t>sg2</w:t>
      </w:r>
      <w:r w:rsidR="00C51D80">
        <w:rPr>
          <w:lang w:val="en-GB" w:eastAsia="ja-JP"/>
        </w:rPr>
        <w:t>/M</w:t>
      </w:r>
      <w:r w:rsidRPr="00BF19E7">
        <w:rPr>
          <w:lang w:val="en-GB" w:eastAsia="ja-JP"/>
        </w:rPr>
        <w:t>sg4/Paging/SI messages</w:t>
      </w:r>
      <w:r>
        <w:rPr>
          <w:lang w:val="en-GB" w:eastAsia="ja-JP"/>
        </w:rPr>
        <w:t>. Therefore, the load on the shared CORESET (e.g., CORESET #0) can be partially controlled by proper search space configurations. For example,</w:t>
      </w:r>
      <w:r w:rsidR="00287BBD">
        <w:rPr>
          <w:lang w:val="en-GB" w:eastAsia="ja-JP"/>
        </w:rPr>
        <w:t xml:space="preserve"> when possible</w:t>
      </w:r>
      <w:r>
        <w:rPr>
          <w:lang w:val="en-GB" w:eastAsia="ja-JP"/>
        </w:rPr>
        <w:t xml:space="preserve">, different monitoring occasions can be </w:t>
      </w:r>
      <w:r w:rsidR="00871867">
        <w:rPr>
          <w:lang w:val="en-GB" w:eastAsia="ja-JP"/>
        </w:rPr>
        <w:t>set</w:t>
      </w:r>
      <w:r>
        <w:rPr>
          <w:lang w:val="en-GB" w:eastAsia="ja-JP"/>
        </w:rPr>
        <w:t xml:space="preserve"> within search spaces to </w:t>
      </w:r>
      <w:r w:rsidR="00C343D0">
        <w:rPr>
          <w:lang w:val="en-GB" w:eastAsia="ja-JP"/>
        </w:rPr>
        <w:t xml:space="preserve">partly </w:t>
      </w:r>
      <w:r>
        <w:rPr>
          <w:lang w:val="en-GB" w:eastAsia="ja-JP"/>
        </w:rPr>
        <w:t>mitigate the congestion.</w:t>
      </w:r>
      <w:r w:rsidR="00C343D0">
        <w:rPr>
          <w:lang w:val="en-GB" w:eastAsia="ja-JP"/>
        </w:rPr>
        <w:t xml:space="preserve"> </w:t>
      </w:r>
      <w:r w:rsidR="00941E7D">
        <w:rPr>
          <w:rFonts w:eastAsia="Calibri" w:cs="Arial"/>
          <w:lang w:eastAsia="ja-JP"/>
        </w:rPr>
        <w:t>However</w:t>
      </w:r>
      <w:r w:rsidR="00C343D0">
        <w:rPr>
          <w:rFonts w:eastAsia="Calibri" w:cs="Arial"/>
          <w:lang w:eastAsia="ja-JP"/>
        </w:rPr>
        <w:t>, the frequency resources are still limited within the CORESET #0 bandwidth. Moreover, in practice, there may not be high flexibility for PDCCH scheduling in time domain (e.g., only first few symbols in a slot may be considered for control channel).</w:t>
      </w:r>
    </w:p>
    <w:p w14:paraId="7F72B8FE" w14:textId="08D20E27" w:rsidR="00AA79AF" w:rsidRDefault="00AA79AF" w:rsidP="00524805">
      <w:pPr>
        <w:jc w:val="both"/>
        <w:rPr>
          <w:lang w:val="en-GB" w:eastAsia="ja-JP"/>
        </w:rPr>
      </w:pPr>
      <w:r>
        <w:rPr>
          <w:lang w:val="en-GB" w:eastAsia="ja-JP"/>
        </w:rPr>
        <w:t>Alternatively, a separate CORESET can also be configured for RedCap UEs for offloading purposes. To reduce the congestion on non-RedCap UEs, such new CORESET must be fully or partially non-overlapping with CORESET #0. However, one potential issue is that the total bandwidth of CORESET #0 and the new CORESET may exceed the bandwidth of RedCap UEs</w:t>
      </w:r>
      <w:r w:rsidR="00C21245">
        <w:rPr>
          <w:lang w:val="en-GB" w:eastAsia="ja-JP"/>
        </w:rPr>
        <w:t xml:space="preserve"> (when</w:t>
      </w:r>
      <w:r w:rsidR="00B54FC1">
        <w:rPr>
          <w:lang w:val="en-GB" w:eastAsia="ja-JP"/>
        </w:rPr>
        <w:t xml:space="preserve"> </w:t>
      </w:r>
      <w:r w:rsidR="00C21245">
        <w:rPr>
          <w:lang w:val="en-GB" w:eastAsia="ja-JP"/>
        </w:rPr>
        <w:t xml:space="preserve">they </w:t>
      </w:r>
      <w:r w:rsidR="00B54FC1">
        <w:rPr>
          <w:lang w:val="en-GB" w:eastAsia="ja-JP"/>
        </w:rPr>
        <w:t>need to monitor both CORESETs</w:t>
      </w:r>
      <w:r w:rsidR="00C21245">
        <w:rPr>
          <w:lang w:val="en-GB" w:eastAsia="ja-JP"/>
        </w:rPr>
        <w:t>)</w:t>
      </w:r>
      <w:r>
        <w:rPr>
          <w:lang w:val="en-GB" w:eastAsia="ja-JP"/>
        </w:rPr>
        <w:t>.</w:t>
      </w:r>
      <w:r w:rsidR="00AE1157">
        <w:rPr>
          <w:lang w:val="en-GB" w:eastAsia="ja-JP"/>
        </w:rPr>
        <w:t xml:space="preserve"> Moreover, </w:t>
      </w:r>
      <w:r w:rsidR="004D2C97">
        <w:rPr>
          <w:lang w:val="en-GB" w:eastAsia="ja-JP"/>
        </w:rPr>
        <w:t xml:space="preserve">it needs to be ensured that the RedCap UEs can properly receive SSB and SI given their bandwidth limitations. </w:t>
      </w:r>
    </w:p>
    <w:p w14:paraId="3486BC55" w14:textId="5FA6FB67" w:rsidR="00084864" w:rsidRDefault="00871867" w:rsidP="00696C31">
      <w:pPr>
        <w:pStyle w:val="Observation"/>
      </w:pPr>
      <w:bookmarkStart w:id="158" w:name="_Toc68638580"/>
      <w:bookmarkStart w:id="159" w:name="_Toc68638679"/>
      <w:bookmarkStart w:id="160" w:name="_Toc68606807"/>
      <w:bookmarkStart w:id="161" w:name="_Toc68640485"/>
      <w:bookmarkStart w:id="162" w:name="_Toc68640602"/>
      <w:bookmarkStart w:id="163" w:name="_Toc68640746"/>
      <w:bookmarkStart w:id="164" w:name="_Toc68640918"/>
      <w:bookmarkStart w:id="165" w:name="_Toc68642466"/>
      <w:bookmarkStart w:id="166" w:name="_Toc68642585"/>
      <w:bookmarkStart w:id="167" w:name="_Toc68642849"/>
      <w:bookmarkStart w:id="168" w:name="_Toc68643012"/>
      <w:bookmarkStart w:id="169" w:name="_Toc68673478"/>
      <w:bookmarkEnd w:id="158"/>
      <w:bookmarkEnd w:id="159"/>
      <w:bookmarkEnd w:id="160"/>
      <w:bookmarkEnd w:id="161"/>
      <w:bookmarkEnd w:id="162"/>
      <w:bookmarkEnd w:id="163"/>
      <w:bookmarkEnd w:id="164"/>
      <w:bookmarkEnd w:id="165"/>
      <w:bookmarkEnd w:id="166"/>
      <w:bookmarkEnd w:id="167"/>
      <w:bookmarkEnd w:id="168"/>
      <w:r>
        <w:t xml:space="preserve">The potential congestion issue for </w:t>
      </w:r>
      <w:r w:rsidR="002133BE">
        <w:t>M</w:t>
      </w:r>
      <w:r w:rsidRPr="00BF19E7">
        <w:t>sg2</w:t>
      </w:r>
      <w:r w:rsidR="002133BE">
        <w:t>/M</w:t>
      </w:r>
      <w:r w:rsidRPr="00BF19E7">
        <w:t>sg4/Paging/SI messages</w:t>
      </w:r>
      <w:r>
        <w:t xml:space="preserve"> is </w:t>
      </w:r>
      <w:r w:rsidR="00084864" w:rsidRPr="007D6BC7">
        <w:t>a general NR</w:t>
      </w:r>
      <w:r w:rsidR="00084864" w:rsidRPr="00084864">
        <w:t xml:space="preserve"> issue</w:t>
      </w:r>
      <w:r w:rsidR="0019181D">
        <w:t>,</w:t>
      </w:r>
      <w:r w:rsidR="00084864" w:rsidRPr="007D6BC7">
        <w:t xml:space="preserve"> even without </w:t>
      </w:r>
      <w:r w:rsidR="0019181D">
        <w:t xml:space="preserve">having </w:t>
      </w:r>
      <w:r w:rsidR="00084864" w:rsidRPr="007D6BC7">
        <w:t>RedCap UEs. The issue i</w:t>
      </w:r>
      <w:r w:rsidR="00084864" w:rsidRPr="00084864">
        <w:t>s whether the existing solutions in NR is sufficient for handling the potential congestion issue depending</w:t>
      </w:r>
      <w:r w:rsidR="00D827AD">
        <w:t xml:space="preserve"> on</w:t>
      </w:r>
      <w:r w:rsidR="00084864" w:rsidRPr="007D6BC7">
        <w:t xml:space="preserve"> </w:t>
      </w:r>
      <w:r w:rsidR="00084864">
        <w:t>the total number of UEs in the network.</w:t>
      </w:r>
      <w:bookmarkEnd w:id="169"/>
      <w:r w:rsidR="00084864">
        <w:t xml:space="preserve"> </w:t>
      </w:r>
    </w:p>
    <w:p w14:paraId="1176D117" w14:textId="13713ECE" w:rsidR="00A37991" w:rsidRPr="00871867" w:rsidRDefault="00871867" w:rsidP="00696C31">
      <w:pPr>
        <w:pStyle w:val="Observation"/>
      </w:pPr>
      <w:bookmarkStart w:id="170" w:name="_Toc68638582"/>
      <w:bookmarkStart w:id="171" w:name="_Toc68638681"/>
      <w:bookmarkStart w:id="172" w:name="_Toc68606809"/>
      <w:bookmarkStart w:id="173" w:name="_Toc68640487"/>
      <w:bookmarkStart w:id="174" w:name="_Toc68640604"/>
      <w:bookmarkStart w:id="175" w:name="_Toc68640748"/>
      <w:bookmarkStart w:id="176" w:name="_Toc68640920"/>
      <w:bookmarkStart w:id="177" w:name="_Toc68642468"/>
      <w:bookmarkStart w:id="178" w:name="_Toc68642587"/>
      <w:bookmarkStart w:id="179" w:name="_Toc68642851"/>
      <w:bookmarkStart w:id="180" w:name="_Toc68643014"/>
      <w:bookmarkStart w:id="181" w:name="_Toc68673479"/>
      <w:bookmarkEnd w:id="170"/>
      <w:bookmarkEnd w:id="171"/>
      <w:bookmarkEnd w:id="172"/>
      <w:bookmarkEnd w:id="173"/>
      <w:bookmarkEnd w:id="174"/>
      <w:bookmarkEnd w:id="175"/>
      <w:bookmarkEnd w:id="176"/>
      <w:bookmarkEnd w:id="177"/>
      <w:bookmarkEnd w:id="178"/>
      <w:bookmarkEnd w:id="179"/>
      <w:bookmarkEnd w:id="180"/>
      <w:r>
        <w:t xml:space="preserve">The load on the shared CORESET (e.g., CORESET #0) can be partially controlled by proper search space configurations </w:t>
      </w:r>
      <w:r w:rsidR="00AE1157">
        <w:t>in time domain (e.g., different monitoring occasions), when possible</w:t>
      </w:r>
      <w:r>
        <w:t xml:space="preserve">. </w:t>
      </w:r>
      <w:r w:rsidR="00AE1157">
        <w:t xml:space="preserve">Yet, </w:t>
      </w:r>
      <w:r w:rsidR="00AE1157">
        <w:rPr>
          <w:rFonts w:eastAsia="Calibri" w:cs="Arial"/>
        </w:rPr>
        <w:t>the frequency resources are still limited within the CORESET #0 bandwidth that can limit the capacity</w:t>
      </w:r>
      <w:r w:rsidR="00AE1157">
        <w:t>.</w:t>
      </w:r>
      <w:bookmarkEnd w:id="181"/>
    </w:p>
    <w:p w14:paraId="46C67769" w14:textId="15DFEB1B" w:rsidR="00871867" w:rsidRDefault="00871867" w:rsidP="00696C31">
      <w:pPr>
        <w:pStyle w:val="Observation"/>
      </w:pPr>
      <w:bookmarkStart w:id="182" w:name="_Toc68638584"/>
      <w:bookmarkStart w:id="183" w:name="_Toc68638683"/>
      <w:bookmarkStart w:id="184" w:name="_Toc68606811"/>
      <w:bookmarkStart w:id="185" w:name="_Toc68640489"/>
      <w:bookmarkStart w:id="186" w:name="_Toc68640606"/>
      <w:bookmarkStart w:id="187" w:name="_Toc68640750"/>
      <w:bookmarkStart w:id="188" w:name="_Toc68640922"/>
      <w:bookmarkStart w:id="189" w:name="_Toc68642470"/>
      <w:bookmarkStart w:id="190" w:name="_Toc68642589"/>
      <w:bookmarkStart w:id="191" w:name="_Toc68642853"/>
      <w:bookmarkStart w:id="192" w:name="_Toc68643016"/>
      <w:bookmarkStart w:id="193" w:name="_Toc68673480"/>
      <w:bookmarkEnd w:id="182"/>
      <w:bookmarkEnd w:id="183"/>
      <w:bookmarkEnd w:id="184"/>
      <w:bookmarkEnd w:id="185"/>
      <w:bookmarkEnd w:id="186"/>
      <w:bookmarkEnd w:id="187"/>
      <w:bookmarkEnd w:id="188"/>
      <w:bookmarkEnd w:id="189"/>
      <w:bookmarkEnd w:id="190"/>
      <w:bookmarkEnd w:id="191"/>
      <w:bookmarkEnd w:id="192"/>
      <w:r>
        <w:t xml:space="preserve">An additional CORESET which is partially or fully non-overlapping with CORESET #0 can be configured </w:t>
      </w:r>
      <w:r w:rsidR="00C10326">
        <w:t xml:space="preserve">for </w:t>
      </w:r>
      <w:r>
        <w:t>offloading purposes during the initial/random access. However, there is a constraint o</w:t>
      </w:r>
      <w:r w:rsidR="00206B5C">
        <w:t xml:space="preserve">n introducing an additional CORESET </w:t>
      </w:r>
      <w:r>
        <w:t>due the RedCap bandwidth limitation</w:t>
      </w:r>
      <w:r w:rsidR="00A24E87">
        <w:t xml:space="preserve"> and ensuring</w:t>
      </w:r>
      <w:r w:rsidR="004D2C97">
        <w:t xml:space="preserve"> proper reception of</w:t>
      </w:r>
      <w:r w:rsidR="00AE1157">
        <w:t xml:space="preserve"> </w:t>
      </w:r>
      <w:r w:rsidR="004D2C97">
        <w:t>SSB and</w:t>
      </w:r>
      <w:r w:rsidR="00AE1157">
        <w:t xml:space="preserve"> SI</w:t>
      </w:r>
      <w:r w:rsidR="00206B5C">
        <w:t>.</w:t>
      </w:r>
      <w:bookmarkEnd w:id="193"/>
    </w:p>
    <w:p w14:paraId="72D1841C" w14:textId="7E0C552F" w:rsidR="00E35E2E" w:rsidRDefault="00CB6CF1" w:rsidP="0071331C">
      <w:pPr>
        <w:pStyle w:val="Heading1"/>
      </w:pPr>
      <w:r>
        <w:t>6</w:t>
      </w:r>
      <w:r>
        <w:tab/>
      </w:r>
      <w:r w:rsidR="009E5BBE" w:rsidRPr="009E5BBE">
        <w:t xml:space="preserve">Operation on a </w:t>
      </w:r>
      <w:r w:rsidR="00FB5FC3">
        <w:t xml:space="preserve">non-initial </w:t>
      </w:r>
      <w:r w:rsidR="009E5BBE" w:rsidRPr="009E5BBE">
        <w:t>BWP wider than the UE BW</w:t>
      </w:r>
      <w:bookmarkStart w:id="194" w:name="_Hlk66125838"/>
    </w:p>
    <w:bookmarkEnd w:id="194"/>
    <w:p w14:paraId="2C7A9BBD" w14:textId="466C7770" w:rsidR="00E92609" w:rsidRDefault="001C2496" w:rsidP="001C2496">
      <w:pPr>
        <w:spacing w:after="0"/>
        <w:jc w:val="both"/>
        <w:rPr>
          <w:lang w:val="en-GB" w:eastAsia="ja-JP"/>
        </w:rPr>
      </w:pPr>
      <w:r>
        <w:rPr>
          <w:lang w:val="en-GB" w:eastAsia="ja-JP"/>
        </w:rPr>
        <w:t>Based on the existing BWP configuration framework (i.e., BWP</w:t>
      </w:r>
      <w:r w:rsidR="00E92609">
        <w:rPr>
          <w:lang w:val="en-GB" w:eastAsia="ja-JP"/>
        </w:rPr>
        <w:t>#0</w:t>
      </w:r>
      <w:r>
        <w:rPr>
          <w:lang w:val="en-GB" w:eastAsia="ja-JP"/>
        </w:rPr>
        <w:t xml:space="preserve"> configuration options 1 and 2), an initial BWP has an index 0 (i.e., BWP #0) while a non-initial BWP has a non-zero index. </w:t>
      </w:r>
      <w:r w:rsidR="00E92609">
        <w:rPr>
          <w:lang w:val="en-GB" w:eastAsia="ja-JP"/>
        </w:rPr>
        <w:t xml:space="preserve">Regardless which BWP#0 configuration option is used, </w:t>
      </w:r>
      <w:r w:rsidR="00C67DC3">
        <w:rPr>
          <w:lang w:val="en-GB" w:eastAsia="ja-JP"/>
        </w:rPr>
        <w:t xml:space="preserve">a </w:t>
      </w:r>
      <w:r w:rsidR="00C67DC3" w:rsidRPr="00C67DC3">
        <w:rPr>
          <w:lang w:val="en-GB" w:eastAsia="ja-JP"/>
        </w:rPr>
        <w:t>non-initial BWP</w:t>
      </w:r>
      <w:r w:rsidR="00C67DC3">
        <w:rPr>
          <w:lang w:val="en-GB" w:eastAsia="ja-JP"/>
        </w:rPr>
        <w:t xml:space="preserve"> includes UE-specific configuration and thus can be tailored to match UE-specific capabilities.</w:t>
      </w:r>
      <w:r w:rsidR="008F617D">
        <w:rPr>
          <w:lang w:val="en-GB" w:eastAsia="ja-JP"/>
        </w:rPr>
        <w:t xml:space="preserve"> </w:t>
      </w:r>
    </w:p>
    <w:p w14:paraId="293B82AF" w14:textId="77777777" w:rsidR="001C2496" w:rsidRDefault="001C2496" w:rsidP="001C2496">
      <w:pPr>
        <w:spacing w:after="0"/>
        <w:jc w:val="both"/>
      </w:pPr>
    </w:p>
    <w:p w14:paraId="6B11453E" w14:textId="2C49BD29" w:rsidR="001C2496" w:rsidRPr="0012102C" w:rsidRDefault="001C2496" w:rsidP="001C2496">
      <w:pPr>
        <w:spacing w:after="0"/>
        <w:jc w:val="both"/>
      </w:pPr>
      <w:r>
        <w:t>Also, from diversity perspective, for RedCap UEs with 20 MHz BW in FR1 and 100 MHz BW in FR2, sufficient frequency diversity gain can be achieved for RedCap and the additional gain of operating in a wider non-initial BWP is expected to be small.</w:t>
      </w:r>
    </w:p>
    <w:p w14:paraId="23EAA7A9" w14:textId="7C2EC918" w:rsidR="008F617D" w:rsidRDefault="008F617D" w:rsidP="001C2496">
      <w:pPr>
        <w:spacing w:after="0"/>
        <w:jc w:val="both"/>
      </w:pPr>
    </w:p>
    <w:p w14:paraId="69751211" w14:textId="77777777" w:rsidR="008F617D" w:rsidRDefault="008F617D" w:rsidP="008F617D">
      <w:pPr>
        <w:spacing w:after="0"/>
        <w:jc w:val="both"/>
        <w:rPr>
          <w:lang w:val="en-GB" w:eastAsia="ja-JP"/>
        </w:rPr>
      </w:pPr>
      <w:r>
        <w:rPr>
          <w:lang w:val="en-GB" w:eastAsia="ja-JP"/>
        </w:rPr>
        <w:t>Thus, there is no strong incentive to support o</w:t>
      </w:r>
      <w:r w:rsidRPr="008F617D">
        <w:rPr>
          <w:lang w:val="en-GB" w:eastAsia="ja-JP"/>
        </w:rPr>
        <w:t>peration on a non-initial BWP wider than the UE BW</w:t>
      </w:r>
      <w:r>
        <w:rPr>
          <w:lang w:val="en-GB" w:eastAsia="ja-JP"/>
        </w:rPr>
        <w:t>.</w:t>
      </w:r>
    </w:p>
    <w:p w14:paraId="2ADF0EA3" w14:textId="77777777" w:rsidR="00EB31D6" w:rsidRDefault="00EB31D6" w:rsidP="008F617D">
      <w:pPr>
        <w:spacing w:after="0"/>
        <w:jc w:val="both"/>
        <w:rPr>
          <w:lang w:val="en-GB" w:eastAsia="ja-JP"/>
        </w:rPr>
      </w:pPr>
    </w:p>
    <w:p w14:paraId="1C82A4CB" w14:textId="20178C18" w:rsidR="00206B5C" w:rsidRPr="000879FA" w:rsidRDefault="00407BA9" w:rsidP="00817082">
      <w:pPr>
        <w:pStyle w:val="Observation"/>
      </w:pPr>
      <w:bookmarkStart w:id="195" w:name="_Toc68638500"/>
      <w:bookmarkStart w:id="196" w:name="_Toc68638586"/>
      <w:bookmarkStart w:id="197" w:name="_Toc68638685"/>
      <w:bookmarkStart w:id="198" w:name="_Toc68606813"/>
      <w:bookmarkStart w:id="199" w:name="_Toc68640491"/>
      <w:bookmarkStart w:id="200" w:name="_Toc68640608"/>
      <w:bookmarkStart w:id="201" w:name="_Toc68640752"/>
      <w:bookmarkStart w:id="202" w:name="_Toc68640924"/>
      <w:bookmarkStart w:id="203" w:name="_Toc68642472"/>
      <w:bookmarkStart w:id="204" w:name="_Toc68642591"/>
      <w:bookmarkStart w:id="205" w:name="_Toc68642855"/>
      <w:bookmarkStart w:id="206" w:name="_Toc68643018"/>
      <w:bookmarkStart w:id="207" w:name="_Toc68673481"/>
      <w:bookmarkEnd w:id="195"/>
      <w:bookmarkEnd w:id="196"/>
      <w:bookmarkEnd w:id="197"/>
      <w:bookmarkEnd w:id="198"/>
      <w:bookmarkEnd w:id="199"/>
      <w:bookmarkEnd w:id="200"/>
      <w:bookmarkEnd w:id="201"/>
      <w:bookmarkEnd w:id="202"/>
      <w:bookmarkEnd w:id="203"/>
      <w:bookmarkEnd w:id="204"/>
      <w:bookmarkEnd w:id="205"/>
      <w:bookmarkEnd w:id="206"/>
      <w:r>
        <w:t>A</w:t>
      </w:r>
      <w:r w:rsidRPr="00407BA9">
        <w:t>n initial BWP has an index 0 (i.e., BWP #0) while a non-initial BWP has a non-zero index</w:t>
      </w:r>
      <w:r>
        <w:t>.</w:t>
      </w:r>
      <w:bookmarkEnd w:id="207"/>
    </w:p>
    <w:p w14:paraId="5AF8BC36" w14:textId="681116BB" w:rsidR="00206B5C" w:rsidRDefault="00FB5FC3" w:rsidP="00696C31">
      <w:pPr>
        <w:pStyle w:val="Observation"/>
      </w:pPr>
      <w:bookmarkStart w:id="208" w:name="_Toc68673482"/>
      <w:r>
        <w:t>The benefit of a</w:t>
      </w:r>
      <w:r w:rsidR="00C12B51">
        <w:t xml:space="preserve">llowing a RedCap UE to operate on a </w:t>
      </w:r>
      <w:r>
        <w:t xml:space="preserve">non-initial </w:t>
      </w:r>
      <w:r w:rsidR="00C12B51">
        <w:t>BWP wider than its RF bandwidth</w:t>
      </w:r>
      <w:r>
        <w:t xml:space="preserve"> is small</w:t>
      </w:r>
      <w:r w:rsidR="005730BB">
        <w:t>.</w:t>
      </w:r>
      <w:bookmarkEnd w:id="208"/>
    </w:p>
    <w:p w14:paraId="43EAFA81" w14:textId="717B4CBC" w:rsidR="00533484" w:rsidRPr="00CF270A" w:rsidRDefault="00533484" w:rsidP="00533484">
      <w:pPr>
        <w:pStyle w:val="Proposal"/>
      </w:pPr>
      <w:bookmarkStart w:id="209" w:name="_Toc68673499"/>
      <w:r w:rsidRPr="00A8291F">
        <w:lastRenderedPageBreak/>
        <w:t>Operation on a non-initial BWP</w:t>
      </w:r>
      <w:r>
        <w:t xml:space="preserve"> (BWP with a non-zero index)</w:t>
      </w:r>
      <w:r w:rsidRPr="00A8291F">
        <w:t xml:space="preserve"> wider than the UE BW is not supported</w:t>
      </w:r>
      <w:r>
        <w:t>.</w:t>
      </w:r>
      <w:bookmarkEnd w:id="209"/>
    </w:p>
    <w:p w14:paraId="3022E472" w14:textId="77777777" w:rsidR="00A7669D" w:rsidRDefault="00A7669D" w:rsidP="003225AE">
      <w:pPr>
        <w:spacing w:after="0"/>
        <w:jc w:val="both"/>
      </w:pPr>
      <w:bookmarkStart w:id="210" w:name="_Toc68638518"/>
      <w:bookmarkStart w:id="211" w:name="_Toc68614648"/>
      <w:bookmarkEnd w:id="210"/>
      <w:bookmarkEnd w:id="211"/>
    </w:p>
    <w:p w14:paraId="6CF31534" w14:textId="203F0A8F" w:rsidR="00FC3D4B" w:rsidRDefault="00931C30" w:rsidP="003225AE">
      <w:pPr>
        <w:spacing w:after="0"/>
        <w:jc w:val="both"/>
      </w:pPr>
      <w:r>
        <w:t>In the current specifications, i</w:t>
      </w:r>
      <w:r w:rsidRPr="0012102C">
        <w:t>t is mandatory for the non-RedCap UEs to support BWP with bandwidth restriction, i.e., an RRC configured DL BWP include the bandwidths of CORESET #0 and SSB (this helps to avoid RF retuning).</w:t>
      </w:r>
      <w:r>
        <w:t xml:space="preserve"> However,</w:t>
      </w:r>
      <w:r w:rsidRPr="0012102C">
        <w:t xml:space="preserve"> </w:t>
      </w:r>
      <w:r>
        <w:t xml:space="preserve">RedCap UEs are not able to simultaneously receive SSB and CORESET #0 for </w:t>
      </w:r>
      <w:r w:rsidR="00D72608">
        <w:t>one</w:t>
      </w:r>
      <w:r>
        <w:t xml:space="preserve"> special CORESET</w:t>
      </w:r>
      <w:r w:rsidRPr="0012102C">
        <w:t xml:space="preserve"> #0</w:t>
      </w:r>
      <w:r>
        <w:t>/</w:t>
      </w:r>
      <w:r w:rsidRPr="0012102C">
        <w:t xml:space="preserve">SSB multiplexing patterns 2 </w:t>
      </w:r>
      <w:r>
        <w:t>in FR2</w:t>
      </w:r>
      <w:r w:rsidR="00D72608">
        <w:t xml:space="preserve"> ({240 kHz SSB, 120 kHz PDCCH})</w:t>
      </w:r>
      <w:r>
        <w:t xml:space="preserve">. </w:t>
      </w:r>
      <w:r w:rsidR="00FC3D4B">
        <w:t xml:space="preserve">Such configuration, </w:t>
      </w:r>
      <w:r w:rsidR="00875892">
        <w:t>however, is not expected to be commonly used in a network.</w:t>
      </w:r>
    </w:p>
    <w:p w14:paraId="34A3C077" w14:textId="77777777" w:rsidR="00FC3D4B" w:rsidRDefault="00FC3D4B" w:rsidP="003225AE">
      <w:pPr>
        <w:spacing w:after="0"/>
        <w:jc w:val="both"/>
      </w:pPr>
    </w:p>
    <w:p w14:paraId="0AF3B313" w14:textId="77777777" w:rsidR="00FC3D4B" w:rsidRDefault="00FC3D4B" w:rsidP="003225AE">
      <w:pPr>
        <w:spacing w:after="0"/>
        <w:jc w:val="both"/>
      </w:pPr>
    </w:p>
    <w:p w14:paraId="787EA561" w14:textId="43D5649C" w:rsidR="00FC3D4B" w:rsidRDefault="00FC3D4B" w:rsidP="00817082">
      <w:pPr>
        <w:pStyle w:val="Observation"/>
      </w:pPr>
      <w:bookmarkStart w:id="212" w:name="_Toc68673483"/>
      <w:r>
        <w:t xml:space="preserve">The special </w:t>
      </w:r>
      <w:r w:rsidRPr="0055013F">
        <w:t>CORESET #0/SSB</w:t>
      </w:r>
      <w:r>
        <w:t xml:space="preserve"> multiplexing pattern 2 with </w:t>
      </w:r>
      <w:r w:rsidRPr="0055013F">
        <w:t xml:space="preserve">240 kHz </w:t>
      </w:r>
      <w:r>
        <w:t>SSB SCS and</w:t>
      </w:r>
      <w:r w:rsidRPr="0055013F">
        <w:t xml:space="preserve"> 120 kHz PDCCH </w:t>
      </w:r>
      <w:r>
        <w:t xml:space="preserve">SCS is not a commonly used configuration in a </w:t>
      </w:r>
      <w:r w:rsidR="00273643">
        <w:t>deployed network</w:t>
      </w:r>
      <w:r>
        <w:t>.</w:t>
      </w:r>
      <w:bookmarkEnd w:id="212"/>
      <w:r>
        <w:t xml:space="preserve"> </w:t>
      </w:r>
    </w:p>
    <w:p w14:paraId="3CE69E91" w14:textId="77777777" w:rsidR="00FC3D4B" w:rsidRDefault="00FC3D4B" w:rsidP="003225AE">
      <w:pPr>
        <w:spacing w:after="0"/>
        <w:jc w:val="both"/>
      </w:pPr>
    </w:p>
    <w:p w14:paraId="114C07FF" w14:textId="0D87157D" w:rsidR="00931C30" w:rsidRDefault="00875892" w:rsidP="003225AE">
      <w:pPr>
        <w:spacing w:after="0"/>
        <w:jc w:val="both"/>
      </w:pPr>
      <w:r>
        <w:t>Meanwhile</w:t>
      </w:r>
      <w:r w:rsidR="00931C30">
        <w:t xml:space="preserve">, </w:t>
      </w:r>
      <w:r w:rsidR="00B771EF">
        <w:t>if such configuration is needed</w:t>
      </w:r>
      <w:r w:rsidR="00860F54">
        <w:t xml:space="preserve"> in some special cases</w:t>
      </w:r>
      <w:r w:rsidR="00931C30">
        <w:t xml:space="preserve">, </w:t>
      </w:r>
      <w:r w:rsidR="00931C30" w:rsidRPr="00931C30">
        <w:t xml:space="preserve">BWP operation “without restriction” must be mandatory for RedCap (i.e., BWP does not need to include </w:t>
      </w:r>
      <w:r w:rsidR="008026EC">
        <w:t xml:space="preserve">both </w:t>
      </w:r>
      <w:r w:rsidR="00931C30" w:rsidRPr="00931C30">
        <w:t>SSB</w:t>
      </w:r>
      <w:r w:rsidR="008026EC">
        <w:t xml:space="preserve"> and </w:t>
      </w:r>
      <w:r w:rsidR="00931C30" w:rsidRPr="00931C30">
        <w:t xml:space="preserve">CORESET #0) </w:t>
      </w:r>
      <w:r w:rsidR="008026EC">
        <w:t xml:space="preserve">in </w:t>
      </w:r>
      <w:r w:rsidR="00931C30" w:rsidRPr="00931C30">
        <w:t>FR2</w:t>
      </w:r>
      <w:r w:rsidR="00931C30">
        <w:t>.</w:t>
      </w:r>
    </w:p>
    <w:p w14:paraId="52A85155" w14:textId="1E45127B" w:rsidR="00533484" w:rsidRDefault="00533484" w:rsidP="003225AE">
      <w:pPr>
        <w:spacing w:after="0"/>
        <w:jc w:val="both"/>
      </w:pPr>
    </w:p>
    <w:p w14:paraId="47F11B9C" w14:textId="552ECC48" w:rsidR="00533484" w:rsidRPr="00CF270A" w:rsidRDefault="00860F54" w:rsidP="00533484">
      <w:pPr>
        <w:pStyle w:val="Proposal"/>
      </w:pPr>
      <w:bookmarkStart w:id="213" w:name="_Toc68673500"/>
      <w:r>
        <w:t>For special cases</w:t>
      </w:r>
      <w:r w:rsidR="00414147">
        <w:t xml:space="preserve"> where</w:t>
      </w:r>
      <w:r>
        <w:t xml:space="preserve"> the support for </w:t>
      </w:r>
      <w:r w:rsidRPr="0055013F">
        <w:t xml:space="preserve">CORESET #0/SSB multiplexing patterns 2 </w:t>
      </w:r>
      <w:r>
        <w:t xml:space="preserve">with </w:t>
      </w:r>
      <w:r w:rsidRPr="0055013F">
        <w:t xml:space="preserve">240 kHz </w:t>
      </w:r>
      <w:r>
        <w:t xml:space="preserve">SCS for </w:t>
      </w:r>
      <w:r w:rsidRPr="0055013F">
        <w:t>SSB</w:t>
      </w:r>
      <w:r>
        <w:t xml:space="preserve"> and</w:t>
      </w:r>
      <w:r w:rsidRPr="0055013F">
        <w:t xml:space="preserve"> 120 kHz </w:t>
      </w:r>
      <w:r>
        <w:t xml:space="preserve">SCS for </w:t>
      </w:r>
      <w:r w:rsidRPr="0055013F">
        <w:t>PDCCH</w:t>
      </w:r>
      <w:r>
        <w:t xml:space="preserve"> is needed in FR2, </w:t>
      </w:r>
      <w:r w:rsidR="00533484" w:rsidRPr="006D330F">
        <w:t xml:space="preserve"> BWP operation “without restriction” </w:t>
      </w:r>
      <w:r w:rsidR="00533484">
        <w:t>should</w:t>
      </w:r>
      <w:r w:rsidR="00533484" w:rsidRPr="006D330F">
        <w:t xml:space="preserve"> be mandatory for RedCap UEs</w:t>
      </w:r>
      <w:r w:rsidR="00533484" w:rsidRPr="004A1A42">
        <w:t xml:space="preserve"> (i.e., BWP does not need to include both SSB and CORESET #0)</w:t>
      </w:r>
      <w:r w:rsidR="00533484">
        <w:t>.</w:t>
      </w:r>
      <w:bookmarkEnd w:id="213"/>
    </w:p>
    <w:p w14:paraId="6E6B75B7" w14:textId="51513159" w:rsidR="00696C31" w:rsidRDefault="00696C31" w:rsidP="00696C31">
      <w:pPr>
        <w:pStyle w:val="Heading1"/>
      </w:pPr>
      <w:bookmarkStart w:id="214" w:name="_Toc68614629"/>
      <w:bookmarkStart w:id="215" w:name="_Toc68614630"/>
      <w:bookmarkStart w:id="216" w:name="_Toc68614651"/>
      <w:bookmarkEnd w:id="214"/>
      <w:bookmarkEnd w:id="215"/>
      <w:bookmarkEnd w:id="216"/>
      <w:r>
        <w:t>7</w:t>
      </w:r>
      <w:r>
        <w:tab/>
        <w:t xml:space="preserve">Summary </w:t>
      </w:r>
    </w:p>
    <w:p w14:paraId="5877AF4E" w14:textId="45ABDCB7" w:rsidR="009964E4" w:rsidRPr="00EF3610" w:rsidRDefault="009964E4" w:rsidP="009964E4">
      <w:pPr>
        <w:rPr>
          <w:rFonts w:cs="Arial"/>
          <w:szCs w:val="20"/>
          <w:lang w:val="en-GB" w:eastAsia="ja-JP"/>
        </w:rPr>
      </w:pPr>
      <w:r w:rsidRPr="00EF3610">
        <w:rPr>
          <w:rFonts w:cs="Arial"/>
          <w:szCs w:val="20"/>
          <w:lang w:val="en-GB" w:eastAsia="ja-JP"/>
        </w:rPr>
        <w:t xml:space="preserve">Here, we summarize </w:t>
      </w:r>
      <w:r w:rsidR="001A49CA" w:rsidRPr="00EF3610">
        <w:rPr>
          <w:rFonts w:cs="Arial"/>
          <w:szCs w:val="20"/>
          <w:lang w:val="en-GB" w:eastAsia="ja-JP"/>
        </w:rPr>
        <w:t xml:space="preserve">our views on the open issues concerning the </w:t>
      </w:r>
      <w:r w:rsidR="00427905" w:rsidRPr="00EF3610">
        <w:rPr>
          <w:rFonts w:cs="Arial"/>
          <w:szCs w:val="20"/>
          <w:lang w:val="en-GB" w:eastAsia="ja-JP"/>
        </w:rPr>
        <w:t xml:space="preserve">RedCap UE </w:t>
      </w:r>
      <w:r w:rsidR="0055588D" w:rsidRPr="00EF3610">
        <w:rPr>
          <w:rFonts w:cs="Arial"/>
          <w:szCs w:val="20"/>
          <w:lang w:val="en-GB" w:eastAsia="ja-JP"/>
        </w:rPr>
        <w:t xml:space="preserve">BW reduction </w:t>
      </w:r>
      <w:r w:rsidR="00117184" w:rsidRPr="00EF3610">
        <w:rPr>
          <w:rFonts w:cs="Arial"/>
          <w:szCs w:val="20"/>
          <w:lang w:val="en-GB" w:eastAsia="ja-JP"/>
        </w:rPr>
        <w:t>aspects</w:t>
      </w:r>
      <w:r w:rsidR="0055588D" w:rsidRPr="00EF3610">
        <w:rPr>
          <w:rFonts w:cs="Arial"/>
          <w:szCs w:val="20"/>
          <w:lang w:val="en-GB" w:eastAsia="ja-JP"/>
        </w:rPr>
        <w:t>.</w:t>
      </w:r>
    </w:p>
    <w:p w14:paraId="4B681622" w14:textId="69C148DD" w:rsidR="00CD683B" w:rsidRPr="00EF3610" w:rsidRDefault="00CD683B" w:rsidP="00CD683B">
      <w:pPr>
        <w:rPr>
          <w:rFonts w:cs="Arial"/>
          <w:szCs w:val="20"/>
          <w:lang w:val="en-GB" w:eastAsia="ja-JP"/>
        </w:rPr>
      </w:pPr>
      <w:r w:rsidRPr="00EF3610">
        <w:rPr>
          <w:rFonts w:cs="Arial"/>
          <w:b/>
          <w:szCs w:val="20"/>
          <w:u w:val="single"/>
          <w:lang w:val="en-GB" w:eastAsia="ja-JP"/>
        </w:rPr>
        <w:t>Terminology:</w:t>
      </w:r>
      <w:r w:rsidRPr="00EF3610">
        <w:rPr>
          <w:rFonts w:cs="Arial"/>
          <w:szCs w:val="20"/>
          <w:lang w:val="en-GB" w:eastAsia="ja-JP"/>
        </w:rPr>
        <w:t xml:space="preserve"> </w:t>
      </w:r>
    </w:p>
    <w:p w14:paraId="58198C62" w14:textId="7EFCF073" w:rsidR="00CD683B" w:rsidRPr="00EF3610" w:rsidRDefault="00CD683B" w:rsidP="00CD683B">
      <w:pPr>
        <w:rPr>
          <w:rFonts w:cs="Arial"/>
          <w:szCs w:val="20"/>
          <w:lang w:val="en-GB" w:eastAsia="ja-JP"/>
        </w:rPr>
      </w:pPr>
      <w:r w:rsidRPr="00EF3610">
        <w:rPr>
          <w:rFonts w:cs="Arial"/>
          <w:szCs w:val="20"/>
          <w:lang w:val="en-GB" w:eastAsia="ja-JP"/>
        </w:rPr>
        <w:t>First, it is important to establish a common understanding of certain important terminology. Specifically,</w:t>
      </w:r>
    </w:p>
    <w:p w14:paraId="672B66B6" w14:textId="77777777" w:rsidR="00CD683B" w:rsidRPr="00EF3610" w:rsidRDefault="00CD683B" w:rsidP="00CD683B">
      <w:pPr>
        <w:pStyle w:val="ListParagraph"/>
        <w:numPr>
          <w:ilvl w:val="0"/>
          <w:numId w:val="53"/>
        </w:numPr>
        <w:rPr>
          <w:rFonts w:ascii="Arial" w:hAnsi="Arial" w:cs="Arial"/>
          <w:sz w:val="20"/>
          <w:szCs w:val="20"/>
          <w:lang w:val="en-GB" w:eastAsia="ja-JP"/>
        </w:rPr>
      </w:pPr>
      <w:r w:rsidRPr="00EF3610">
        <w:rPr>
          <w:rFonts w:ascii="Arial" w:hAnsi="Arial" w:cs="Arial"/>
          <w:sz w:val="20"/>
          <w:szCs w:val="20"/>
          <w:lang w:val="en-GB" w:eastAsia="ja-JP"/>
        </w:rPr>
        <w:t>“BWP #0” and “initial BWP” are often used interchangeably in the NR specifications.</w:t>
      </w:r>
    </w:p>
    <w:p w14:paraId="07104F87" w14:textId="77777777" w:rsidR="00CD683B" w:rsidRPr="00EF3610" w:rsidRDefault="00CD683B" w:rsidP="00CD683B">
      <w:pPr>
        <w:pStyle w:val="ListParagraph"/>
        <w:numPr>
          <w:ilvl w:val="0"/>
          <w:numId w:val="53"/>
        </w:numPr>
        <w:rPr>
          <w:rFonts w:ascii="Arial" w:hAnsi="Arial" w:cs="Arial"/>
          <w:sz w:val="20"/>
          <w:szCs w:val="20"/>
          <w:lang w:val="en-GB" w:eastAsia="ja-JP"/>
        </w:rPr>
      </w:pPr>
      <w:r w:rsidRPr="00EF3610">
        <w:rPr>
          <w:rFonts w:ascii="Arial" w:hAnsi="Arial" w:cs="Arial"/>
          <w:sz w:val="20"/>
          <w:szCs w:val="20"/>
          <w:lang w:val="en-GB" w:eastAsia="ja-JP"/>
        </w:rPr>
        <w:t>An initial BWP (BWP #0) can also be used after the initial access regardless whether it is configured using option 1 (without UE-specific configuration) or option 2 (with UE-specific configuration).</w:t>
      </w:r>
    </w:p>
    <w:p w14:paraId="661B2091" w14:textId="37A7E7A8" w:rsidR="00CD683B" w:rsidRPr="00EF3610" w:rsidRDefault="00CD683B" w:rsidP="00CD683B">
      <w:pPr>
        <w:pStyle w:val="ListParagraph"/>
        <w:numPr>
          <w:ilvl w:val="0"/>
          <w:numId w:val="53"/>
        </w:numPr>
        <w:rPr>
          <w:rFonts w:ascii="Arial" w:hAnsi="Arial" w:cs="Arial"/>
          <w:sz w:val="20"/>
          <w:szCs w:val="20"/>
          <w:lang w:val="en-GB" w:eastAsia="ja-JP"/>
        </w:rPr>
      </w:pPr>
      <w:r w:rsidRPr="00EF3610">
        <w:rPr>
          <w:rFonts w:ascii="Arial" w:hAnsi="Arial" w:cs="Arial"/>
          <w:sz w:val="20"/>
          <w:szCs w:val="20"/>
          <w:lang w:val="en-GB" w:eastAsia="ja-JP"/>
        </w:rPr>
        <w:t>An initial BWP has an index 0 (i.e., BWP #0) while a non-initial BWP has a non-zero index.</w:t>
      </w:r>
    </w:p>
    <w:p w14:paraId="3F6EEBA7" w14:textId="77777777" w:rsidR="00CD683B" w:rsidRPr="00EF3610" w:rsidRDefault="00CD683B" w:rsidP="00CD683B">
      <w:pPr>
        <w:pStyle w:val="ListParagraph"/>
        <w:rPr>
          <w:rFonts w:ascii="Arial" w:hAnsi="Arial" w:cs="Arial"/>
          <w:sz w:val="20"/>
          <w:szCs w:val="20"/>
          <w:lang w:val="en-GB" w:eastAsia="ja-JP"/>
        </w:rPr>
      </w:pPr>
    </w:p>
    <w:p w14:paraId="62AF84D5" w14:textId="36C04C1A" w:rsidR="00782A6A" w:rsidRPr="00EF3610" w:rsidRDefault="00782A6A">
      <w:pPr>
        <w:rPr>
          <w:rFonts w:cs="Arial"/>
          <w:b/>
          <w:szCs w:val="20"/>
          <w:lang w:val="en-GB" w:eastAsia="ja-JP"/>
        </w:rPr>
      </w:pPr>
      <w:r w:rsidRPr="00EF3610">
        <w:rPr>
          <w:rFonts w:cs="Arial"/>
          <w:b/>
          <w:szCs w:val="20"/>
          <w:u w:val="single"/>
          <w:lang w:val="en-GB" w:eastAsia="ja-JP"/>
        </w:rPr>
        <w:t>Initial BWP</w:t>
      </w:r>
      <w:r w:rsidR="005A637D" w:rsidRPr="00EF3610">
        <w:rPr>
          <w:rFonts w:cs="Arial"/>
          <w:b/>
          <w:szCs w:val="20"/>
          <w:lang w:val="en-GB" w:eastAsia="ja-JP"/>
        </w:rPr>
        <w:t>:</w:t>
      </w:r>
    </w:p>
    <w:p w14:paraId="10D68CD3" w14:textId="77777777" w:rsidR="00C35248" w:rsidRPr="00EF3610" w:rsidRDefault="00C35248" w:rsidP="00C35248">
      <w:pPr>
        <w:rPr>
          <w:rFonts w:cs="Arial"/>
          <w:szCs w:val="20"/>
          <w:lang w:val="en-GB" w:eastAsia="ja-JP"/>
        </w:rPr>
      </w:pPr>
      <w:r w:rsidRPr="00EF3610">
        <w:rPr>
          <w:rFonts w:cs="Arial"/>
          <w:szCs w:val="20"/>
          <w:lang w:val="en-GB" w:eastAsia="ja-JP"/>
        </w:rPr>
        <w:t>For DL, we prefer to allow a RedCap UE to operate with an initial DL BWP wider than the maximum RedCap UE bandwidth at least during initial access, and we do not see strong incentive for a separate SIB-configured DL BWP for RedCap UEs.</w:t>
      </w:r>
    </w:p>
    <w:p w14:paraId="783E808D" w14:textId="37D99937" w:rsidR="00C35248" w:rsidRPr="00EF3610" w:rsidRDefault="00C35248" w:rsidP="00817082">
      <w:pPr>
        <w:rPr>
          <w:rFonts w:cs="Arial"/>
          <w:szCs w:val="20"/>
          <w:lang w:val="en-GB" w:eastAsia="ja-JP"/>
        </w:rPr>
      </w:pPr>
      <w:r w:rsidRPr="00EF3610">
        <w:rPr>
          <w:rFonts w:cs="Arial"/>
          <w:szCs w:val="20"/>
          <w:lang w:val="en-GB" w:eastAsia="ja-JP"/>
        </w:rPr>
        <w:t>For UL, our most important consideration is to avoid PUSCH resource fragmentation. Sharing an initial UL BWP configured up to the entire carrier bandwidth is one way for avoiding PUSCH resource fragmentation, especially during initial access due to that PUCCH FH is always enabled.</w:t>
      </w:r>
    </w:p>
    <w:tbl>
      <w:tblPr>
        <w:tblStyle w:val="TableGrid"/>
        <w:tblW w:w="10049" w:type="dxa"/>
        <w:tblLook w:val="04A0" w:firstRow="1" w:lastRow="0" w:firstColumn="1" w:lastColumn="0" w:noHBand="0" w:noVBand="1"/>
      </w:tblPr>
      <w:tblGrid>
        <w:gridCol w:w="3349"/>
        <w:gridCol w:w="3350"/>
        <w:gridCol w:w="3350"/>
      </w:tblGrid>
      <w:tr w:rsidR="00D734A7" w:rsidRPr="00EF3610" w14:paraId="75A6EE8D" w14:textId="77777777" w:rsidTr="00817082">
        <w:trPr>
          <w:trHeight w:val="359"/>
        </w:trPr>
        <w:tc>
          <w:tcPr>
            <w:tcW w:w="3349" w:type="dxa"/>
            <w:shd w:val="clear" w:color="auto" w:fill="BFBFBF" w:themeFill="background1" w:themeFillShade="BF"/>
          </w:tcPr>
          <w:p w14:paraId="5EE35EC3" w14:textId="75D54BA3" w:rsidR="00D734A7" w:rsidRPr="00EF3610" w:rsidRDefault="00E06847" w:rsidP="009964E4">
            <w:pPr>
              <w:rPr>
                <w:rFonts w:cs="Arial"/>
                <w:b/>
                <w:sz w:val="20"/>
                <w:szCs w:val="20"/>
                <w:lang w:val="en-GB" w:eastAsia="ja-JP"/>
              </w:rPr>
            </w:pPr>
            <w:r w:rsidRPr="00EF3610">
              <w:rPr>
                <w:rFonts w:cs="Arial"/>
                <w:b/>
                <w:sz w:val="20"/>
                <w:szCs w:val="20"/>
                <w:lang w:val="en-GB" w:eastAsia="ja-JP"/>
              </w:rPr>
              <w:t>Option</w:t>
            </w:r>
            <w:r w:rsidR="009A5AF2" w:rsidRPr="00EF3610">
              <w:rPr>
                <w:rFonts w:cs="Arial"/>
                <w:b/>
                <w:sz w:val="20"/>
                <w:szCs w:val="20"/>
                <w:lang w:val="en-GB" w:eastAsia="ja-JP"/>
              </w:rPr>
              <w:t>/</w:t>
            </w:r>
            <w:r w:rsidR="00FB39B4" w:rsidRPr="00EF3610">
              <w:rPr>
                <w:rFonts w:cs="Arial"/>
                <w:b/>
                <w:sz w:val="20"/>
                <w:szCs w:val="20"/>
                <w:lang w:val="en-GB" w:eastAsia="ja-JP"/>
              </w:rPr>
              <w:t>solution</w:t>
            </w:r>
          </w:p>
        </w:tc>
        <w:tc>
          <w:tcPr>
            <w:tcW w:w="3350" w:type="dxa"/>
            <w:shd w:val="clear" w:color="auto" w:fill="BFBFBF" w:themeFill="background1" w:themeFillShade="BF"/>
          </w:tcPr>
          <w:p w14:paraId="53B73694" w14:textId="31B43DB2" w:rsidR="00D734A7" w:rsidRPr="00EF3610" w:rsidRDefault="00D734A7" w:rsidP="009964E4">
            <w:pPr>
              <w:rPr>
                <w:rFonts w:cs="Arial"/>
                <w:b/>
                <w:sz w:val="20"/>
                <w:szCs w:val="20"/>
                <w:lang w:val="en-GB" w:eastAsia="ja-JP"/>
              </w:rPr>
            </w:pPr>
            <w:r w:rsidRPr="00EF3610">
              <w:rPr>
                <w:rFonts w:cs="Arial"/>
                <w:b/>
                <w:sz w:val="20"/>
                <w:szCs w:val="20"/>
                <w:lang w:val="en-GB" w:eastAsia="ja-JP"/>
              </w:rPr>
              <w:t xml:space="preserve">Pros </w:t>
            </w:r>
          </w:p>
        </w:tc>
        <w:tc>
          <w:tcPr>
            <w:tcW w:w="3350" w:type="dxa"/>
            <w:shd w:val="clear" w:color="auto" w:fill="BFBFBF" w:themeFill="background1" w:themeFillShade="BF"/>
          </w:tcPr>
          <w:p w14:paraId="36B5C081" w14:textId="1BC32429" w:rsidR="00D734A7" w:rsidRPr="00EF3610" w:rsidRDefault="00D734A7" w:rsidP="009964E4">
            <w:pPr>
              <w:rPr>
                <w:rFonts w:cs="Arial"/>
                <w:b/>
                <w:sz w:val="20"/>
                <w:szCs w:val="20"/>
                <w:lang w:val="en-GB" w:eastAsia="ja-JP"/>
              </w:rPr>
            </w:pPr>
            <w:r w:rsidRPr="00EF3610">
              <w:rPr>
                <w:rFonts w:cs="Arial"/>
                <w:b/>
                <w:sz w:val="20"/>
                <w:szCs w:val="20"/>
                <w:lang w:val="en-GB" w:eastAsia="ja-JP"/>
              </w:rPr>
              <w:t>Cons</w:t>
            </w:r>
            <w:r w:rsidR="009143E0" w:rsidRPr="00EF3610">
              <w:rPr>
                <w:rFonts w:cs="Arial"/>
                <w:b/>
                <w:sz w:val="20"/>
                <w:szCs w:val="20"/>
                <w:lang w:val="en-GB" w:eastAsia="ja-JP"/>
              </w:rPr>
              <w:t>/</w:t>
            </w:r>
            <w:r w:rsidR="004D3EF9" w:rsidRPr="00EF3610">
              <w:rPr>
                <w:rFonts w:cs="Arial"/>
                <w:b/>
                <w:sz w:val="20"/>
                <w:szCs w:val="20"/>
                <w:lang w:val="en-GB" w:eastAsia="ja-JP"/>
              </w:rPr>
              <w:t>impact</w:t>
            </w:r>
            <w:r w:rsidR="009143E0" w:rsidRPr="00EF3610">
              <w:rPr>
                <w:rFonts w:cs="Arial"/>
                <w:b/>
                <w:sz w:val="20"/>
                <w:szCs w:val="20"/>
                <w:lang w:val="en-GB" w:eastAsia="ja-JP"/>
              </w:rPr>
              <w:t>s</w:t>
            </w:r>
          </w:p>
        </w:tc>
      </w:tr>
      <w:tr w:rsidR="003710E5" w:rsidRPr="00EF3610" w14:paraId="7B2EFEAB" w14:textId="77777777" w:rsidTr="009F50C8">
        <w:trPr>
          <w:trHeight w:val="1227"/>
        </w:trPr>
        <w:tc>
          <w:tcPr>
            <w:tcW w:w="3349" w:type="dxa"/>
          </w:tcPr>
          <w:p w14:paraId="278E0549" w14:textId="09380051" w:rsidR="003710E5" w:rsidRPr="00EF3610" w:rsidRDefault="003710E5" w:rsidP="003710E5">
            <w:pPr>
              <w:rPr>
                <w:rFonts w:cs="Arial"/>
                <w:sz w:val="20"/>
                <w:szCs w:val="20"/>
                <w:lang w:val="en-GB" w:eastAsia="ja-JP"/>
              </w:rPr>
            </w:pPr>
            <w:r w:rsidRPr="00EF3610">
              <w:rPr>
                <w:rFonts w:cs="Arial"/>
                <w:sz w:val="20"/>
                <w:szCs w:val="20"/>
              </w:rPr>
              <w:t>Operation on an initial DL BWP wider than the UE BW</w:t>
            </w:r>
            <w:r w:rsidR="00EF4D76" w:rsidRPr="00EF3610">
              <w:rPr>
                <w:rFonts w:cs="Arial"/>
                <w:sz w:val="20"/>
                <w:szCs w:val="20"/>
              </w:rPr>
              <w:t xml:space="preserve"> during and after initial access</w:t>
            </w:r>
          </w:p>
        </w:tc>
        <w:tc>
          <w:tcPr>
            <w:tcW w:w="3350" w:type="dxa"/>
          </w:tcPr>
          <w:p w14:paraId="0E6D7F90" w14:textId="4CC82EE3" w:rsidR="003710E5" w:rsidRPr="00EF3610" w:rsidRDefault="003710E5" w:rsidP="003710E5">
            <w:pPr>
              <w:rPr>
                <w:rFonts w:cs="Arial"/>
                <w:sz w:val="20"/>
                <w:szCs w:val="20"/>
                <w:lang w:val="en-GB" w:eastAsia="ja-JP"/>
              </w:rPr>
            </w:pPr>
            <w:r w:rsidRPr="00EF3610">
              <w:rPr>
                <w:rFonts w:cs="Arial"/>
                <w:sz w:val="20"/>
                <w:szCs w:val="20"/>
                <w:lang w:val="en-GB" w:eastAsia="ja-JP"/>
              </w:rPr>
              <w:t xml:space="preserve">Possibility of sharing initial BWP with non-RedCap UEs, </w:t>
            </w:r>
            <w:r w:rsidR="003919C0" w:rsidRPr="00EF3610">
              <w:rPr>
                <w:rFonts w:cs="Arial"/>
                <w:sz w:val="20"/>
                <w:szCs w:val="20"/>
                <w:lang w:val="en-GB" w:eastAsia="ja-JP"/>
              </w:rPr>
              <w:t>b</w:t>
            </w:r>
            <w:r w:rsidRPr="00EF3610">
              <w:rPr>
                <w:rFonts w:cs="Arial"/>
                <w:sz w:val="20"/>
                <w:szCs w:val="20"/>
                <w:lang w:val="en-GB" w:eastAsia="ja-JP"/>
              </w:rPr>
              <w:t xml:space="preserve">etter resource utilization and </w:t>
            </w:r>
            <w:r w:rsidR="004D3EF9" w:rsidRPr="00EF3610">
              <w:rPr>
                <w:rFonts w:cs="Arial"/>
                <w:sz w:val="20"/>
                <w:szCs w:val="20"/>
                <w:lang w:val="en-GB" w:eastAsia="ja-JP"/>
              </w:rPr>
              <w:t xml:space="preserve">lower </w:t>
            </w:r>
            <w:r w:rsidRPr="00EF3610">
              <w:rPr>
                <w:rFonts w:cs="Arial"/>
                <w:sz w:val="20"/>
                <w:szCs w:val="20"/>
                <w:lang w:val="en-GB" w:eastAsia="ja-JP"/>
              </w:rPr>
              <w:t>signal</w:t>
            </w:r>
            <w:r w:rsidR="009E12F9" w:rsidRPr="00EF3610">
              <w:rPr>
                <w:rFonts w:cs="Arial"/>
                <w:sz w:val="20"/>
                <w:szCs w:val="20"/>
                <w:lang w:val="en-GB" w:eastAsia="ja-JP"/>
              </w:rPr>
              <w:t>l</w:t>
            </w:r>
            <w:r w:rsidRPr="00EF3610">
              <w:rPr>
                <w:rFonts w:cs="Arial"/>
                <w:sz w:val="20"/>
                <w:szCs w:val="20"/>
                <w:lang w:val="en-GB" w:eastAsia="ja-JP"/>
              </w:rPr>
              <w:t>ing overhead, possibility of operating with a single BWP.</w:t>
            </w:r>
          </w:p>
        </w:tc>
        <w:tc>
          <w:tcPr>
            <w:tcW w:w="3350" w:type="dxa"/>
          </w:tcPr>
          <w:p w14:paraId="19C37A14" w14:textId="4CB6F9A6" w:rsidR="003710E5" w:rsidRPr="00EF3610" w:rsidRDefault="00312C54" w:rsidP="003710E5">
            <w:pPr>
              <w:rPr>
                <w:rFonts w:cs="Arial"/>
                <w:sz w:val="20"/>
                <w:szCs w:val="20"/>
                <w:lang w:val="en-GB" w:eastAsia="ja-JP"/>
              </w:rPr>
            </w:pPr>
            <w:r w:rsidRPr="00EF3610">
              <w:rPr>
                <w:rFonts w:cs="Arial"/>
                <w:sz w:val="20"/>
                <w:szCs w:val="20"/>
                <w:lang w:val="en-GB" w:eastAsia="ja-JP"/>
              </w:rPr>
              <w:t>S</w:t>
            </w:r>
            <w:r w:rsidR="003710E5" w:rsidRPr="00EF3610">
              <w:rPr>
                <w:rFonts w:cs="Arial"/>
                <w:sz w:val="20"/>
                <w:szCs w:val="20"/>
                <w:lang w:val="en-GB" w:eastAsia="ja-JP"/>
              </w:rPr>
              <w:t>pecification changes needed</w:t>
            </w:r>
            <w:r w:rsidRPr="00EF3610">
              <w:rPr>
                <w:rFonts w:cs="Arial"/>
                <w:sz w:val="20"/>
                <w:szCs w:val="20"/>
                <w:lang w:val="en-GB" w:eastAsia="ja-JP"/>
              </w:rPr>
              <w:t xml:space="preserve"> to </w:t>
            </w:r>
            <w:r w:rsidR="00245905" w:rsidRPr="00EF3610">
              <w:rPr>
                <w:rFonts w:cs="Arial"/>
                <w:sz w:val="20"/>
                <w:szCs w:val="20"/>
                <w:lang w:val="en-GB" w:eastAsia="ja-JP"/>
              </w:rPr>
              <w:t xml:space="preserve">allow configuring </w:t>
            </w:r>
            <w:r w:rsidR="004F5CEE" w:rsidRPr="00EF3610">
              <w:rPr>
                <w:rFonts w:cs="Arial"/>
                <w:sz w:val="20"/>
                <w:szCs w:val="20"/>
                <w:lang w:val="en-GB" w:eastAsia="ja-JP"/>
              </w:rPr>
              <w:t xml:space="preserve">a BWP </w:t>
            </w:r>
            <w:r w:rsidR="00B03634" w:rsidRPr="00EF3610">
              <w:rPr>
                <w:rFonts w:cs="Arial"/>
                <w:sz w:val="20"/>
                <w:szCs w:val="20"/>
                <w:lang w:val="en-GB" w:eastAsia="ja-JP"/>
              </w:rPr>
              <w:t>that is not within</w:t>
            </w:r>
            <w:r w:rsidR="004F5CEE" w:rsidRPr="00EF3610">
              <w:rPr>
                <w:rFonts w:cs="Arial"/>
                <w:sz w:val="20"/>
                <w:szCs w:val="20"/>
                <w:lang w:val="en-GB" w:eastAsia="ja-JP"/>
              </w:rPr>
              <w:t xml:space="preserve"> the UE BW</w:t>
            </w:r>
            <w:r w:rsidR="003710E5" w:rsidRPr="00EF3610">
              <w:rPr>
                <w:rFonts w:cs="Arial"/>
                <w:sz w:val="20"/>
                <w:szCs w:val="20"/>
                <w:lang w:val="en-GB" w:eastAsia="ja-JP"/>
              </w:rPr>
              <w:t>.</w:t>
            </w:r>
          </w:p>
        </w:tc>
      </w:tr>
      <w:tr w:rsidR="00D734A7" w:rsidRPr="00EF3610" w14:paraId="27908883" w14:textId="77777777" w:rsidTr="009F50C8">
        <w:trPr>
          <w:trHeight w:val="2096"/>
        </w:trPr>
        <w:tc>
          <w:tcPr>
            <w:tcW w:w="3349" w:type="dxa"/>
          </w:tcPr>
          <w:p w14:paraId="5360299D" w14:textId="7F70262F" w:rsidR="00D734A7" w:rsidRPr="00EF3610" w:rsidRDefault="00831DE4" w:rsidP="009964E4">
            <w:pPr>
              <w:rPr>
                <w:rFonts w:cs="Arial"/>
                <w:sz w:val="20"/>
                <w:szCs w:val="20"/>
                <w:lang w:val="en-GB" w:eastAsia="ja-JP"/>
              </w:rPr>
            </w:pPr>
            <w:r w:rsidRPr="00EF3610">
              <w:rPr>
                <w:rFonts w:cs="Arial"/>
                <w:sz w:val="20"/>
                <w:szCs w:val="20"/>
              </w:rPr>
              <w:lastRenderedPageBreak/>
              <w:t xml:space="preserve">Operation on an initial </w:t>
            </w:r>
            <w:r w:rsidR="006B3963" w:rsidRPr="00EF3610">
              <w:rPr>
                <w:rFonts w:cs="Arial"/>
                <w:sz w:val="20"/>
                <w:szCs w:val="20"/>
              </w:rPr>
              <w:t xml:space="preserve">UL </w:t>
            </w:r>
            <w:r w:rsidRPr="00EF3610">
              <w:rPr>
                <w:rFonts w:cs="Arial"/>
                <w:sz w:val="20"/>
                <w:szCs w:val="20"/>
              </w:rPr>
              <w:t>BWP wider than the UE BW</w:t>
            </w:r>
            <w:r w:rsidR="00EF4D76" w:rsidRPr="00EF3610">
              <w:rPr>
                <w:rFonts w:cs="Arial"/>
                <w:sz w:val="20"/>
                <w:szCs w:val="20"/>
              </w:rPr>
              <w:t xml:space="preserve"> during and after initial access</w:t>
            </w:r>
          </w:p>
        </w:tc>
        <w:tc>
          <w:tcPr>
            <w:tcW w:w="3350" w:type="dxa"/>
          </w:tcPr>
          <w:p w14:paraId="2B295CA7" w14:textId="60A57487" w:rsidR="00D734A7" w:rsidRPr="00EF3610" w:rsidRDefault="00613DAE" w:rsidP="009964E4">
            <w:pPr>
              <w:rPr>
                <w:rFonts w:cs="Arial"/>
                <w:sz w:val="20"/>
                <w:szCs w:val="20"/>
                <w:lang w:val="en-GB" w:eastAsia="ja-JP"/>
              </w:rPr>
            </w:pPr>
            <w:r w:rsidRPr="00EF3610">
              <w:rPr>
                <w:rFonts w:cs="Arial"/>
                <w:sz w:val="20"/>
                <w:szCs w:val="20"/>
                <w:lang w:val="en-GB" w:eastAsia="ja-JP"/>
              </w:rPr>
              <w:t>Possibility of sharing initial BWP with non-RedCap UEs, b</w:t>
            </w:r>
            <w:r w:rsidR="0079463C" w:rsidRPr="00EF3610">
              <w:rPr>
                <w:rFonts w:cs="Arial"/>
                <w:sz w:val="20"/>
                <w:szCs w:val="20"/>
                <w:lang w:val="en-GB" w:eastAsia="ja-JP"/>
              </w:rPr>
              <w:t>etter resource utilization</w:t>
            </w:r>
            <w:r w:rsidR="006B3963" w:rsidRPr="00EF3610">
              <w:rPr>
                <w:rFonts w:cs="Arial"/>
                <w:sz w:val="20"/>
                <w:szCs w:val="20"/>
                <w:lang w:val="en-GB" w:eastAsia="ja-JP"/>
              </w:rPr>
              <w:t xml:space="preserve"> and signal</w:t>
            </w:r>
            <w:r w:rsidR="009E12F9" w:rsidRPr="00EF3610">
              <w:rPr>
                <w:rFonts w:cs="Arial"/>
                <w:sz w:val="20"/>
                <w:szCs w:val="20"/>
                <w:lang w:val="en-GB" w:eastAsia="ja-JP"/>
              </w:rPr>
              <w:t>l</w:t>
            </w:r>
            <w:r w:rsidR="006B3963" w:rsidRPr="00EF3610">
              <w:rPr>
                <w:rFonts w:cs="Arial"/>
                <w:sz w:val="20"/>
                <w:szCs w:val="20"/>
                <w:lang w:val="en-GB" w:eastAsia="ja-JP"/>
              </w:rPr>
              <w:t>ing overhead</w:t>
            </w:r>
            <w:r w:rsidR="0079463C" w:rsidRPr="00EF3610">
              <w:rPr>
                <w:rFonts w:cs="Arial"/>
                <w:sz w:val="20"/>
                <w:szCs w:val="20"/>
                <w:lang w:val="en-GB" w:eastAsia="ja-JP"/>
              </w:rPr>
              <w:t>, avoids PU</w:t>
            </w:r>
            <w:r w:rsidRPr="00EF3610">
              <w:rPr>
                <w:rFonts w:cs="Arial"/>
                <w:sz w:val="20"/>
                <w:szCs w:val="20"/>
                <w:lang w:val="en-GB" w:eastAsia="ja-JP"/>
              </w:rPr>
              <w:t>S</w:t>
            </w:r>
            <w:r w:rsidR="0079463C" w:rsidRPr="00EF3610">
              <w:rPr>
                <w:rFonts w:cs="Arial"/>
                <w:sz w:val="20"/>
                <w:szCs w:val="20"/>
                <w:lang w:val="en-GB" w:eastAsia="ja-JP"/>
              </w:rPr>
              <w:t xml:space="preserve">CH resource fragmentation, </w:t>
            </w:r>
            <w:r w:rsidR="00263AA9" w:rsidRPr="00EF3610">
              <w:rPr>
                <w:rFonts w:cs="Arial"/>
                <w:sz w:val="20"/>
                <w:szCs w:val="20"/>
                <w:lang w:val="en-GB" w:eastAsia="ja-JP"/>
              </w:rPr>
              <w:t>possibility of</w:t>
            </w:r>
            <w:r w:rsidR="0079463C" w:rsidRPr="00EF3610">
              <w:rPr>
                <w:rFonts w:cs="Arial"/>
                <w:sz w:val="20"/>
                <w:szCs w:val="20"/>
                <w:lang w:val="en-GB" w:eastAsia="ja-JP"/>
              </w:rPr>
              <w:t xml:space="preserve"> </w:t>
            </w:r>
            <w:r w:rsidR="00064282" w:rsidRPr="00EF3610">
              <w:rPr>
                <w:rFonts w:cs="Arial"/>
                <w:sz w:val="20"/>
                <w:szCs w:val="20"/>
                <w:lang w:val="en-GB" w:eastAsia="ja-JP"/>
              </w:rPr>
              <w:t>operating with a single BWP using BWP</w:t>
            </w:r>
            <w:r w:rsidR="006B3963" w:rsidRPr="00EF3610">
              <w:rPr>
                <w:rFonts w:cs="Arial"/>
                <w:sz w:val="20"/>
                <w:szCs w:val="20"/>
                <w:lang w:val="en-GB" w:eastAsia="ja-JP"/>
              </w:rPr>
              <w:t>.</w:t>
            </w:r>
          </w:p>
        </w:tc>
        <w:tc>
          <w:tcPr>
            <w:tcW w:w="3350" w:type="dxa"/>
          </w:tcPr>
          <w:p w14:paraId="6CD44CBB" w14:textId="26C735D4" w:rsidR="00D734A7" w:rsidRPr="00EF3610" w:rsidRDefault="00423964" w:rsidP="005F7884">
            <w:pPr>
              <w:rPr>
                <w:rFonts w:cs="Arial"/>
                <w:sz w:val="20"/>
                <w:szCs w:val="20"/>
                <w:lang w:val="en-GB" w:eastAsia="ja-JP"/>
              </w:rPr>
            </w:pPr>
            <w:r w:rsidRPr="00EF3610">
              <w:rPr>
                <w:rFonts w:cs="Arial"/>
                <w:sz w:val="20"/>
                <w:szCs w:val="20"/>
                <w:lang w:val="en-GB" w:eastAsia="ja-JP"/>
              </w:rPr>
              <w:t>S</w:t>
            </w:r>
            <w:r w:rsidR="00A065DF" w:rsidRPr="00EF3610">
              <w:rPr>
                <w:rFonts w:cs="Arial"/>
                <w:sz w:val="20"/>
                <w:szCs w:val="20"/>
                <w:lang w:val="en-GB" w:eastAsia="ja-JP"/>
              </w:rPr>
              <w:t>pecification changes needed</w:t>
            </w:r>
            <w:r w:rsidR="00C00679" w:rsidRPr="00EF3610">
              <w:rPr>
                <w:rFonts w:cs="Arial"/>
                <w:sz w:val="20"/>
                <w:szCs w:val="20"/>
                <w:lang w:val="en-GB" w:eastAsia="ja-JP"/>
              </w:rPr>
              <w:t xml:space="preserve"> </w:t>
            </w:r>
            <w:r w:rsidR="004F5CEE" w:rsidRPr="00EF3610">
              <w:rPr>
                <w:rFonts w:cs="Arial"/>
                <w:sz w:val="20"/>
                <w:szCs w:val="20"/>
                <w:lang w:val="en-GB" w:eastAsia="ja-JP"/>
              </w:rPr>
              <w:t>to allow configuring a BWP wider than the UE BW</w:t>
            </w:r>
            <w:r w:rsidR="00D54B67" w:rsidRPr="00EF3610">
              <w:rPr>
                <w:rFonts w:cs="Arial"/>
                <w:sz w:val="20"/>
                <w:szCs w:val="20"/>
                <w:lang w:val="en-GB" w:eastAsia="ja-JP"/>
              </w:rPr>
              <w:t xml:space="preserve"> </w:t>
            </w:r>
            <w:r w:rsidR="005658F2" w:rsidRPr="00EF3610">
              <w:rPr>
                <w:rFonts w:cs="Arial"/>
                <w:sz w:val="20"/>
                <w:szCs w:val="20"/>
                <w:lang w:val="en-GB" w:eastAsia="ja-JP"/>
              </w:rPr>
              <w:t>(</w:t>
            </w:r>
            <w:r w:rsidR="00E66C03" w:rsidRPr="00EF3610">
              <w:rPr>
                <w:rFonts w:cs="Arial"/>
                <w:sz w:val="20"/>
                <w:szCs w:val="20"/>
                <w:lang w:val="en-GB" w:eastAsia="ja-JP"/>
              </w:rPr>
              <w:t>e.g., to support PUCCH/PUSCH transmissions and PRACH occasions to fall within UE BW</w:t>
            </w:r>
            <w:r w:rsidR="005658F2" w:rsidRPr="00EF3610">
              <w:rPr>
                <w:rFonts w:cs="Arial"/>
                <w:sz w:val="20"/>
                <w:szCs w:val="20"/>
                <w:lang w:val="en-GB" w:eastAsia="ja-JP"/>
              </w:rPr>
              <w:t>)</w:t>
            </w:r>
            <w:r w:rsidR="00A065DF" w:rsidRPr="00EF3610">
              <w:rPr>
                <w:rFonts w:cs="Arial"/>
                <w:sz w:val="20"/>
                <w:szCs w:val="20"/>
                <w:lang w:val="en-GB" w:eastAsia="ja-JP"/>
              </w:rPr>
              <w:t>.</w:t>
            </w:r>
          </w:p>
        </w:tc>
      </w:tr>
      <w:tr w:rsidR="003919C0" w:rsidRPr="00EF3610" w14:paraId="736E4767" w14:textId="77777777" w:rsidTr="009F50C8">
        <w:trPr>
          <w:trHeight w:val="2096"/>
        </w:trPr>
        <w:tc>
          <w:tcPr>
            <w:tcW w:w="3349" w:type="dxa"/>
          </w:tcPr>
          <w:p w14:paraId="03FE18D5" w14:textId="0537CA8A" w:rsidR="003919C0" w:rsidRPr="00EF3610" w:rsidRDefault="003919C0" w:rsidP="003919C0">
            <w:pPr>
              <w:rPr>
                <w:rFonts w:cs="Arial"/>
                <w:sz w:val="20"/>
                <w:szCs w:val="20"/>
              </w:rPr>
            </w:pPr>
            <w:r w:rsidRPr="00EF3610">
              <w:rPr>
                <w:rFonts w:cs="Arial"/>
                <w:sz w:val="20"/>
                <w:szCs w:val="20"/>
                <w:lang w:val="en-GB" w:eastAsia="ja-JP"/>
              </w:rPr>
              <w:t>Separate SIB-configured initial DL BWP</w:t>
            </w:r>
          </w:p>
        </w:tc>
        <w:tc>
          <w:tcPr>
            <w:tcW w:w="3350" w:type="dxa"/>
          </w:tcPr>
          <w:p w14:paraId="4861CD59" w14:textId="77777777" w:rsidR="003919C0" w:rsidRPr="00EF3610" w:rsidRDefault="003919C0" w:rsidP="003919C0">
            <w:pPr>
              <w:rPr>
                <w:rFonts w:cs="Arial"/>
                <w:sz w:val="20"/>
                <w:szCs w:val="20"/>
                <w:lang w:val="en-GB" w:eastAsia="ja-JP"/>
              </w:rPr>
            </w:pPr>
            <w:r w:rsidRPr="00EF3610">
              <w:rPr>
                <w:rFonts w:cs="Arial"/>
                <w:sz w:val="20"/>
                <w:szCs w:val="20"/>
                <w:lang w:val="en-GB" w:eastAsia="ja-JP"/>
              </w:rPr>
              <w:t>Initial BWP is within the RedCap BW.</w:t>
            </w:r>
          </w:p>
          <w:p w14:paraId="6B0FB887" w14:textId="77777777" w:rsidR="003919C0" w:rsidRPr="00EF3610" w:rsidRDefault="003919C0" w:rsidP="003919C0">
            <w:pPr>
              <w:rPr>
                <w:rFonts w:cs="Arial"/>
                <w:sz w:val="20"/>
                <w:szCs w:val="20"/>
                <w:lang w:val="en-GB" w:eastAsia="ja-JP"/>
              </w:rPr>
            </w:pPr>
          </w:p>
          <w:p w14:paraId="460B5CA0" w14:textId="77777777" w:rsidR="003919C0" w:rsidRPr="00EF3610" w:rsidRDefault="003919C0" w:rsidP="003919C0">
            <w:pPr>
              <w:rPr>
                <w:rFonts w:cs="Arial"/>
                <w:sz w:val="20"/>
                <w:szCs w:val="20"/>
                <w:lang w:val="en-GB" w:eastAsia="ja-JP"/>
              </w:rPr>
            </w:pPr>
          </w:p>
        </w:tc>
        <w:tc>
          <w:tcPr>
            <w:tcW w:w="3350" w:type="dxa"/>
          </w:tcPr>
          <w:p w14:paraId="55271425" w14:textId="2DCE93B0" w:rsidR="003919C0" w:rsidRPr="00EF3610" w:rsidRDefault="003919C0" w:rsidP="003919C0">
            <w:pPr>
              <w:rPr>
                <w:rFonts w:cs="Arial"/>
                <w:sz w:val="20"/>
                <w:szCs w:val="20"/>
                <w:lang w:val="en-GB" w:eastAsia="ja-JP"/>
              </w:rPr>
            </w:pPr>
            <w:r w:rsidRPr="00EF3610">
              <w:rPr>
                <w:rFonts w:cs="Arial"/>
                <w:sz w:val="20"/>
                <w:szCs w:val="20"/>
                <w:lang w:val="en-GB" w:eastAsia="ja-JP"/>
              </w:rPr>
              <w:t>Higher signal</w:t>
            </w:r>
            <w:r w:rsidR="009E12F9" w:rsidRPr="00EF3610">
              <w:rPr>
                <w:rFonts w:cs="Arial"/>
                <w:sz w:val="20"/>
                <w:szCs w:val="20"/>
                <w:lang w:val="en-GB" w:eastAsia="ja-JP"/>
              </w:rPr>
              <w:t>l</w:t>
            </w:r>
            <w:r w:rsidRPr="00EF3610">
              <w:rPr>
                <w:rFonts w:cs="Arial"/>
                <w:sz w:val="20"/>
                <w:szCs w:val="20"/>
                <w:lang w:val="en-GB" w:eastAsia="ja-JP"/>
              </w:rPr>
              <w:t xml:space="preserve">ing overhead, </w:t>
            </w:r>
            <w:r w:rsidR="004B0E9B" w:rsidRPr="00EF3610">
              <w:rPr>
                <w:rFonts w:cs="Arial"/>
                <w:sz w:val="20"/>
                <w:szCs w:val="20"/>
                <w:lang w:val="en-GB" w:eastAsia="ja-JP"/>
              </w:rPr>
              <w:t>better scheduling efficiency</w:t>
            </w:r>
          </w:p>
          <w:p w14:paraId="573CA815" w14:textId="77777777" w:rsidR="003919C0" w:rsidRPr="00EF3610" w:rsidRDefault="003919C0" w:rsidP="003919C0">
            <w:pPr>
              <w:rPr>
                <w:rFonts w:cs="Arial"/>
                <w:sz w:val="20"/>
                <w:szCs w:val="20"/>
                <w:lang w:val="en-GB" w:eastAsia="ja-JP"/>
              </w:rPr>
            </w:pPr>
            <w:r w:rsidRPr="00EF3610">
              <w:rPr>
                <w:rFonts w:cs="Arial"/>
                <w:sz w:val="20"/>
                <w:szCs w:val="20"/>
                <w:lang w:val="en-GB" w:eastAsia="ja-JP"/>
              </w:rPr>
              <w:t>Need to introduce new IE (RedCap-specific initial DL BWP) in SIB1)</w:t>
            </w:r>
          </w:p>
          <w:p w14:paraId="3CED3746" w14:textId="346E6854" w:rsidR="003919C0" w:rsidRPr="00EF3610" w:rsidRDefault="003919C0" w:rsidP="003919C0">
            <w:pPr>
              <w:rPr>
                <w:rFonts w:cs="Arial"/>
                <w:sz w:val="20"/>
                <w:szCs w:val="20"/>
                <w:lang w:val="en-GB" w:eastAsia="ja-JP"/>
              </w:rPr>
            </w:pPr>
            <w:r w:rsidRPr="00EF3610">
              <w:rPr>
                <w:rFonts w:cs="Arial"/>
                <w:sz w:val="20"/>
                <w:szCs w:val="20"/>
                <w:lang w:val="en-GB" w:eastAsia="ja-JP"/>
              </w:rPr>
              <w:t>No strong incentive as DL transmissions during initial access are limited to CORESET #0 BW thus a shared initial DL BWP works for both non-RedCap and RedCap UEs.</w:t>
            </w:r>
          </w:p>
        </w:tc>
      </w:tr>
      <w:tr w:rsidR="003919C0" w:rsidRPr="00EF3610" w14:paraId="020F4CCC" w14:textId="77777777" w:rsidTr="009F50C8">
        <w:trPr>
          <w:trHeight w:val="2096"/>
        </w:trPr>
        <w:tc>
          <w:tcPr>
            <w:tcW w:w="3349" w:type="dxa"/>
          </w:tcPr>
          <w:p w14:paraId="7CD19F3A" w14:textId="6DC10027" w:rsidR="003919C0" w:rsidRPr="00EF3610" w:rsidRDefault="003919C0" w:rsidP="003919C0">
            <w:pPr>
              <w:rPr>
                <w:rFonts w:cs="Arial"/>
                <w:sz w:val="20"/>
                <w:szCs w:val="20"/>
              </w:rPr>
            </w:pPr>
            <w:r w:rsidRPr="00EF3610">
              <w:rPr>
                <w:rFonts w:cs="Arial"/>
                <w:sz w:val="20"/>
                <w:szCs w:val="20"/>
                <w:lang w:val="en-GB" w:eastAsia="ja-JP"/>
              </w:rPr>
              <w:t>Separate SIB-configured initial UL BWP</w:t>
            </w:r>
          </w:p>
        </w:tc>
        <w:tc>
          <w:tcPr>
            <w:tcW w:w="3350" w:type="dxa"/>
          </w:tcPr>
          <w:p w14:paraId="10D67BD8" w14:textId="4368BF56" w:rsidR="003919C0" w:rsidRPr="00EF3610" w:rsidRDefault="003919C0" w:rsidP="003919C0">
            <w:pPr>
              <w:rPr>
                <w:rFonts w:cs="Arial"/>
                <w:sz w:val="20"/>
                <w:szCs w:val="20"/>
                <w:lang w:val="en-GB" w:eastAsia="ja-JP"/>
              </w:rPr>
            </w:pPr>
            <w:r w:rsidRPr="00EF3610">
              <w:rPr>
                <w:rFonts w:cs="Arial"/>
                <w:sz w:val="20"/>
                <w:szCs w:val="20"/>
                <w:lang w:val="en-GB" w:eastAsia="ja-JP"/>
              </w:rPr>
              <w:t xml:space="preserve">Initial BWP is within the RedCap BW, PUCCH/PUSCH and </w:t>
            </w:r>
            <w:r w:rsidR="00646696" w:rsidRPr="00EF3610">
              <w:rPr>
                <w:rFonts w:cs="Arial"/>
                <w:sz w:val="20"/>
                <w:szCs w:val="20"/>
                <w:lang w:val="en-GB" w:eastAsia="ja-JP"/>
              </w:rPr>
              <w:t>FDM-ed</w:t>
            </w:r>
            <w:r w:rsidRPr="00EF3610">
              <w:rPr>
                <w:rFonts w:cs="Arial"/>
                <w:sz w:val="20"/>
                <w:szCs w:val="20"/>
                <w:lang w:val="en-GB" w:eastAsia="ja-JP"/>
              </w:rPr>
              <w:t xml:space="preserve"> RACH occasions can be guaranteed to fall inside RedCap UE bandwidth.</w:t>
            </w:r>
          </w:p>
        </w:tc>
        <w:tc>
          <w:tcPr>
            <w:tcW w:w="3350" w:type="dxa"/>
          </w:tcPr>
          <w:p w14:paraId="63E90493" w14:textId="2B13D60D" w:rsidR="003919C0" w:rsidRPr="00EF3610" w:rsidRDefault="003919C0" w:rsidP="003919C0">
            <w:pPr>
              <w:rPr>
                <w:rFonts w:cs="Arial"/>
                <w:sz w:val="20"/>
                <w:szCs w:val="20"/>
                <w:lang w:val="en-GB" w:eastAsia="ja-JP"/>
              </w:rPr>
            </w:pPr>
            <w:r w:rsidRPr="00EF3610">
              <w:rPr>
                <w:rFonts w:cs="Arial"/>
                <w:sz w:val="20"/>
                <w:szCs w:val="20"/>
                <w:lang w:val="en-GB" w:eastAsia="ja-JP"/>
              </w:rPr>
              <w:t>Higher signal</w:t>
            </w:r>
            <w:r w:rsidR="00F31258" w:rsidRPr="00EF3610">
              <w:rPr>
                <w:rFonts w:cs="Arial"/>
                <w:sz w:val="20"/>
                <w:szCs w:val="20"/>
                <w:lang w:val="en-GB" w:eastAsia="ja-JP"/>
              </w:rPr>
              <w:t>l</w:t>
            </w:r>
            <w:r w:rsidRPr="00EF3610">
              <w:rPr>
                <w:rFonts w:cs="Arial"/>
                <w:sz w:val="20"/>
                <w:szCs w:val="20"/>
                <w:lang w:val="en-GB" w:eastAsia="ja-JP"/>
              </w:rPr>
              <w:t xml:space="preserve">ing overhead, </w:t>
            </w:r>
            <w:r w:rsidR="004B0E9B" w:rsidRPr="00EF3610">
              <w:rPr>
                <w:rFonts w:cs="Arial"/>
                <w:sz w:val="20"/>
                <w:szCs w:val="20"/>
                <w:lang w:val="en-GB" w:eastAsia="ja-JP"/>
              </w:rPr>
              <w:t>better scheduling efficiency</w:t>
            </w:r>
            <w:r w:rsidRPr="00EF3610">
              <w:rPr>
                <w:rFonts w:cs="Arial"/>
                <w:sz w:val="20"/>
                <w:szCs w:val="20"/>
                <w:lang w:val="en-GB" w:eastAsia="ja-JP"/>
              </w:rPr>
              <w:t xml:space="preserve">, risk of PUSCH resource fragmentation. </w:t>
            </w:r>
          </w:p>
          <w:p w14:paraId="0F59C60B" w14:textId="7E05DF1D" w:rsidR="003919C0" w:rsidRPr="00EF3610" w:rsidRDefault="003919C0" w:rsidP="003919C0">
            <w:pPr>
              <w:rPr>
                <w:rFonts w:cs="Arial"/>
                <w:sz w:val="20"/>
                <w:szCs w:val="20"/>
                <w:lang w:val="en-GB" w:eastAsia="ja-JP"/>
              </w:rPr>
            </w:pPr>
            <w:r w:rsidRPr="00EF3610">
              <w:rPr>
                <w:rFonts w:cs="Arial"/>
                <w:sz w:val="20"/>
                <w:szCs w:val="20"/>
                <w:lang w:val="en-GB" w:eastAsia="ja-JP"/>
              </w:rPr>
              <w:t>Need to introduce new IE (RedCap-specific initial UL BWP in SIB1)</w:t>
            </w:r>
          </w:p>
        </w:tc>
      </w:tr>
    </w:tbl>
    <w:p w14:paraId="2B5D10C9" w14:textId="03BA45D2" w:rsidR="00733B9B" w:rsidRPr="00EF3610" w:rsidRDefault="00423B16">
      <w:pPr>
        <w:rPr>
          <w:rFonts w:cs="Arial"/>
          <w:szCs w:val="20"/>
          <w:lang w:val="en-GB" w:eastAsia="ja-JP"/>
        </w:rPr>
      </w:pPr>
      <w:r w:rsidRPr="00EF3610">
        <w:rPr>
          <w:rFonts w:cs="Arial"/>
          <w:szCs w:val="20"/>
          <w:lang w:val="en-GB" w:eastAsia="ja-JP"/>
        </w:rPr>
        <w:br/>
      </w:r>
    </w:p>
    <w:p w14:paraId="08F7A33F" w14:textId="77777777" w:rsidR="00F418C1" w:rsidRPr="00EF3610" w:rsidRDefault="00782A6A" w:rsidP="00F418C1">
      <w:pPr>
        <w:rPr>
          <w:rFonts w:cs="Arial"/>
          <w:b/>
          <w:szCs w:val="20"/>
          <w:u w:val="single"/>
          <w:lang w:val="en-GB" w:eastAsia="ja-JP"/>
        </w:rPr>
      </w:pPr>
      <w:r w:rsidRPr="00EF3610">
        <w:rPr>
          <w:rFonts w:cs="Arial"/>
          <w:b/>
          <w:szCs w:val="20"/>
          <w:u w:val="single"/>
          <w:lang w:val="en-GB" w:eastAsia="ja-JP"/>
        </w:rPr>
        <w:t>Non-initial BWP</w:t>
      </w:r>
      <w:r w:rsidR="005A637D" w:rsidRPr="00EF3610">
        <w:rPr>
          <w:rFonts w:cs="Arial"/>
          <w:b/>
          <w:szCs w:val="20"/>
          <w:u w:val="single"/>
          <w:lang w:val="en-GB" w:eastAsia="ja-JP"/>
        </w:rPr>
        <w:t>:</w:t>
      </w:r>
    </w:p>
    <w:p w14:paraId="6A0E9F9F" w14:textId="5A85C0E5" w:rsidR="00F418C1" w:rsidRPr="00EF3610" w:rsidRDefault="00590CDF" w:rsidP="00817082">
      <w:pPr>
        <w:rPr>
          <w:rFonts w:cs="Arial"/>
          <w:b/>
          <w:bCs/>
          <w:szCs w:val="20"/>
          <w:lang w:val="en-GB" w:eastAsia="ja-JP"/>
        </w:rPr>
      </w:pPr>
      <w:r w:rsidRPr="00EF3610">
        <w:rPr>
          <w:rFonts w:cs="Arial"/>
          <w:szCs w:val="20"/>
          <w:lang w:val="en-GB" w:eastAsia="ja-JP"/>
        </w:rPr>
        <w:t>Operation on a non-initial BWP</w:t>
      </w:r>
      <w:r w:rsidR="004F5CEE" w:rsidRPr="00EF3610">
        <w:rPr>
          <w:rFonts w:cs="Arial"/>
          <w:szCs w:val="20"/>
          <w:lang w:val="en-GB" w:eastAsia="ja-JP"/>
        </w:rPr>
        <w:t xml:space="preserve"> (BWP with</w:t>
      </w:r>
      <w:r w:rsidR="00120108" w:rsidRPr="00EF3610">
        <w:rPr>
          <w:rFonts w:cs="Arial"/>
          <w:szCs w:val="20"/>
          <w:lang w:val="en-GB" w:eastAsia="ja-JP"/>
        </w:rPr>
        <w:t xml:space="preserve"> a</w:t>
      </w:r>
      <w:r w:rsidR="004F5CEE" w:rsidRPr="00EF3610">
        <w:rPr>
          <w:rFonts w:cs="Arial"/>
          <w:szCs w:val="20"/>
          <w:lang w:val="en-GB" w:eastAsia="ja-JP"/>
        </w:rPr>
        <w:t xml:space="preserve"> non-zero index)</w:t>
      </w:r>
      <w:r w:rsidRPr="00EF3610">
        <w:rPr>
          <w:rFonts w:cs="Arial"/>
          <w:szCs w:val="20"/>
          <w:lang w:val="en-GB" w:eastAsia="ja-JP"/>
        </w:rPr>
        <w:t xml:space="preserve"> wider than the UE BW is not supported</w:t>
      </w:r>
      <w:r w:rsidR="0037635B" w:rsidRPr="00EF3610">
        <w:rPr>
          <w:rFonts w:cs="Arial"/>
          <w:szCs w:val="20"/>
          <w:lang w:val="en-GB" w:eastAsia="ja-JP"/>
        </w:rPr>
        <w:t xml:space="preserve"> </w:t>
      </w:r>
      <w:r w:rsidR="004A1A42" w:rsidRPr="00EF3610">
        <w:rPr>
          <w:rFonts w:cs="Arial"/>
          <w:szCs w:val="20"/>
          <w:lang w:val="en-GB" w:eastAsia="ja-JP"/>
        </w:rPr>
        <w:t>as</w:t>
      </w:r>
      <w:r w:rsidR="0037635B" w:rsidRPr="00EF3610">
        <w:rPr>
          <w:rFonts w:cs="Arial"/>
          <w:szCs w:val="20"/>
          <w:lang w:val="en-GB" w:eastAsia="ja-JP"/>
        </w:rPr>
        <w:t xml:space="preserve"> its benefit is not clear</w:t>
      </w:r>
      <w:r w:rsidRPr="00EF3610">
        <w:rPr>
          <w:rFonts w:cs="Arial"/>
          <w:szCs w:val="20"/>
          <w:lang w:val="en-GB" w:eastAsia="ja-JP"/>
        </w:rPr>
        <w:t>.</w:t>
      </w:r>
    </w:p>
    <w:p w14:paraId="1FAD35CB" w14:textId="77777777" w:rsidR="005A637D" w:rsidRPr="00EF3610" w:rsidRDefault="005A637D" w:rsidP="00817082">
      <w:pPr>
        <w:rPr>
          <w:rFonts w:cs="Arial"/>
          <w:szCs w:val="20"/>
          <w:lang w:val="en-GB" w:eastAsia="ja-JP"/>
        </w:rPr>
      </w:pPr>
    </w:p>
    <w:p w14:paraId="291AAAF5" w14:textId="3EFF09C4" w:rsidR="005A637D" w:rsidRPr="00EF3610" w:rsidRDefault="005A637D">
      <w:pPr>
        <w:rPr>
          <w:rFonts w:cs="Arial"/>
          <w:b/>
          <w:szCs w:val="20"/>
          <w:lang w:val="en-GB" w:eastAsia="ja-JP"/>
        </w:rPr>
      </w:pPr>
      <w:r w:rsidRPr="00EF3610">
        <w:rPr>
          <w:rFonts w:cs="Arial"/>
          <w:b/>
          <w:szCs w:val="20"/>
          <w:u w:val="single"/>
          <w:lang w:val="en-GB" w:eastAsia="ja-JP"/>
        </w:rPr>
        <w:t>Enabling PRACH occasions within the UE BW:</w:t>
      </w:r>
    </w:p>
    <w:p w14:paraId="7A45CBC5" w14:textId="49E53719" w:rsidR="00910D5B" w:rsidRPr="00EF3610" w:rsidRDefault="00910D5B" w:rsidP="00910D5B">
      <w:pPr>
        <w:pStyle w:val="ArialText"/>
        <w:rPr>
          <w:rFonts w:cs="Arial"/>
          <w:szCs w:val="20"/>
        </w:rPr>
      </w:pPr>
      <w:r w:rsidRPr="00EF3610">
        <w:rPr>
          <w:rFonts w:cs="Arial"/>
          <w:szCs w:val="20"/>
        </w:rPr>
        <w:t>As explained in section 4.1, we prefer Options 3 and 1.</w:t>
      </w:r>
    </w:p>
    <w:tbl>
      <w:tblPr>
        <w:tblStyle w:val="TableGrid"/>
        <w:tblW w:w="9749" w:type="dxa"/>
        <w:tblLook w:val="04A0" w:firstRow="1" w:lastRow="0" w:firstColumn="1" w:lastColumn="0" w:noHBand="0" w:noVBand="1"/>
      </w:tblPr>
      <w:tblGrid>
        <w:gridCol w:w="3249"/>
        <w:gridCol w:w="3250"/>
        <w:gridCol w:w="3250"/>
      </w:tblGrid>
      <w:tr w:rsidR="00EC7B3D" w:rsidRPr="00EF3610" w14:paraId="3B284285" w14:textId="77777777" w:rsidTr="00817082">
        <w:trPr>
          <w:trHeight w:val="499"/>
        </w:trPr>
        <w:tc>
          <w:tcPr>
            <w:tcW w:w="3249" w:type="dxa"/>
            <w:shd w:val="clear" w:color="auto" w:fill="BFBFBF" w:themeFill="background1" w:themeFillShade="BF"/>
          </w:tcPr>
          <w:p w14:paraId="0348ACB9" w14:textId="1E853112" w:rsidR="00EC7B3D" w:rsidRPr="00EF3610" w:rsidRDefault="00E06847" w:rsidP="0000284B">
            <w:pPr>
              <w:rPr>
                <w:rFonts w:cs="Arial"/>
                <w:b/>
                <w:sz w:val="20"/>
                <w:szCs w:val="20"/>
                <w:lang w:val="en-GB" w:eastAsia="ja-JP"/>
              </w:rPr>
            </w:pPr>
            <w:r w:rsidRPr="00EF3610">
              <w:rPr>
                <w:rFonts w:cs="Arial"/>
                <w:b/>
                <w:sz w:val="20"/>
                <w:szCs w:val="20"/>
                <w:lang w:val="en-GB" w:eastAsia="ja-JP"/>
              </w:rPr>
              <w:t>Option/solution</w:t>
            </w:r>
          </w:p>
        </w:tc>
        <w:tc>
          <w:tcPr>
            <w:tcW w:w="3250" w:type="dxa"/>
            <w:shd w:val="clear" w:color="auto" w:fill="BFBFBF" w:themeFill="background1" w:themeFillShade="BF"/>
          </w:tcPr>
          <w:p w14:paraId="1616D6B4" w14:textId="77777777" w:rsidR="00EC7B3D" w:rsidRPr="00EF3610" w:rsidRDefault="00EC7B3D" w:rsidP="0000284B">
            <w:pPr>
              <w:rPr>
                <w:rFonts w:cs="Arial"/>
                <w:b/>
                <w:sz w:val="20"/>
                <w:szCs w:val="20"/>
                <w:lang w:val="en-GB" w:eastAsia="ja-JP"/>
              </w:rPr>
            </w:pPr>
            <w:r w:rsidRPr="00EF3610">
              <w:rPr>
                <w:rFonts w:cs="Arial"/>
                <w:b/>
                <w:sz w:val="20"/>
                <w:szCs w:val="20"/>
                <w:lang w:val="en-GB" w:eastAsia="ja-JP"/>
              </w:rPr>
              <w:t xml:space="preserve">Pros </w:t>
            </w:r>
          </w:p>
        </w:tc>
        <w:tc>
          <w:tcPr>
            <w:tcW w:w="3250" w:type="dxa"/>
            <w:shd w:val="clear" w:color="auto" w:fill="BFBFBF" w:themeFill="background1" w:themeFillShade="BF"/>
          </w:tcPr>
          <w:p w14:paraId="0537724A" w14:textId="5491797F" w:rsidR="00EC7B3D" w:rsidRPr="00EF3610" w:rsidRDefault="00EC7B3D" w:rsidP="0000284B">
            <w:pPr>
              <w:rPr>
                <w:rFonts w:cs="Arial"/>
                <w:b/>
                <w:sz w:val="20"/>
                <w:szCs w:val="20"/>
                <w:lang w:val="en-GB" w:eastAsia="ja-JP"/>
              </w:rPr>
            </w:pPr>
            <w:r w:rsidRPr="00EF3610">
              <w:rPr>
                <w:rFonts w:cs="Arial"/>
                <w:b/>
                <w:sz w:val="20"/>
                <w:szCs w:val="20"/>
                <w:lang w:val="en-GB" w:eastAsia="ja-JP"/>
              </w:rPr>
              <w:t>Cons</w:t>
            </w:r>
            <w:r w:rsidR="009143E0" w:rsidRPr="00EF3610">
              <w:rPr>
                <w:rFonts w:cs="Arial"/>
                <w:b/>
                <w:sz w:val="20"/>
                <w:szCs w:val="20"/>
                <w:lang w:val="en-GB" w:eastAsia="ja-JP"/>
              </w:rPr>
              <w:t>/impacts</w:t>
            </w:r>
          </w:p>
        </w:tc>
      </w:tr>
      <w:tr w:rsidR="00EC7B3D" w:rsidRPr="00EF3610" w14:paraId="5777128C" w14:textId="77777777" w:rsidTr="009F50C8">
        <w:trPr>
          <w:trHeight w:val="792"/>
        </w:trPr>
        <w:tc>
          <w:tcPr>
            <w:tcW w:w="3249" w:type="dxa"/>
          </w:tcPr>
          <w:p w14:paraId="128CC6A7" w14:textId="33107CDD" w:rsidR="00EC7B3D" w:rsidRPr="00EF3610" w:rsidRDefault="004D3EF9" w:rsidP="0000284B">
            <w:pPr>
              <w:rPr>
                <w:rFonts w:cs="Arial"/>
                <w:sz w:val="20"/>
                <w:szCs w:val="20"/>
                <w:lang w:val="en-GB" w:eastAsia="ja-JP"/>
              </w:rPr>
            </w:pPr>
            <w:r w:rsidRPr="00EF3610">
              <w:rPr>
                <w:rFonts w:cs="Arial"/>
                <w:b/>
                <w:sz w:val="20"/>
                <w:szCs w:val="20"/>
              </w:rPr>
              <w:t>Option 1:</w:t>
            </w:r>
            <w:r w:rsidRPr="00EF3610">
              <w:rPr>
                <w:rFonts w:cs="Arial"/>
                <w:sz w:val="20"/>
                <w:szCs w:val="20"/>
              </w:rPr>
              <w:t xml:space="preserve"> </w:t>
            </w:r>
            <w:r w:rsidR="00EC7B3D" w:rsidRPr="00EF3610">
              <w:rPr>
                <w:rFonts w:cs="Arial"/>
                <w:sz w:val="20"/>
                <w:szCs w:val="20"/>
              </w:rPr>
              <w:t>RF re-tuning</w:t>
            </w:r>
          </w:p>
        </w:tc>
        <w:tc>
          <w:tcPr>
            <w:tcW w:w="3250" w:type="dxa"/>
          </w:tcPr>
          <w:p w14:paraId="3DADC272" w14:textId="2C920FBA" w:rsidR="00EC7B3D" w:rsidRPr="00EF3610" w:rsidRDefault="00EC7B3D" w:rsidP="0000284B">
            <w:pPr>
              <w:rPr>
                <w:rFonts w:cs="Arial"/>
                <w:sz w:val="20"/>
                <w:szCs w:val="20"/>
                <w:lang w:val="en-GB" w:eastAsia="ja-JP"/>
              </w:rPr>
            </w:pPr>
            <w:r w:rsidRPr="00EF3610">
              <w:rPr>
                <w:rFonts w:cs="Arial"/>
                <w:sz w:val="20"/>
                <w:szCs w:val="20"/>
                <w:lang w:val="en-GB" w:eastAsia="ja-JP"/>
              </w:rPr>
              <w:t>No need to restrict the configurations</w:t>
            </w:r>
            <w:r w:rsidR="00A10E85" w:rsidRPr="00EF3610">
              <w:rPr>
                <w:rFonts w:cs="Arial"/>
                <w:sz w:val="20"/>
                <w:szCs w:val="20"/>
                <w:lang w:val="en-GB" w:eastAsia="ja-JP"/>
              </w:rPr>
              <w:t>.</w:t>
            </w:r>
          </w:p>
        </w:tc>
        <w:tc>
          <w:tcPr>
            <w:tcW w:w="3250" w:type="dxa"/>
          </w:tcPr>
          <w:p w14:paraId="4E0957B8" w14:textId="1DCA049D" w:rsidR="00EC7B3D" w:rsidRPr="00EF3610" w:rsidRDefault="005A065D" w:rsidP="0000284B">
            <w:pPr>
              <w:rPr>
                <w:rFonts w:cs="Arial"/>
                <w:sz w:val="20"/>
                <w:szCs w:val="20"/>
                <w:lang w:val="en-GB" w:eastAsia="ja-JP"/>
              </w:rPr>
            </w:pPr>
            <w:r w:rsidRPr="00EF3610">
              <w:rPr>
                <w:rFonts w:cs="Arial"/>
                <w:sz w:val="20"/>
                <w:szCs w:val="20"/>
                <w:lang w:val="en-GB" w:eastAsia="ja-JP"/>
              </w:rPr>
              <w:t>May need to consider additional delay for starting RAR window</w:t>
            </w:r>
            <w:r w:rsidR="00A10E85" w:rsidRPr="00EF3610">
              <w:rPr>
                <w:rFonts w:cs="Arial"/>
                <w:sz w:val="20"/>
                <w:szCs w:val="20"/>
                <w:lang w:val="en-GB" w:eastAsia="ja-JP"/>
              </w:rPr>
              <w:t>.</w:t>
            </w:r>
          </w:p>
        </w:tc>
      </w:tr>
      <w:tr w:rsidR="003941E5" w:rsidRPr="00EF3610" w14:paraId="2FA46374" w14:textId="77777777" w:rsidTr="009F50C8">
        <w:trPr>
          <w:trHeight w:val="1414"/>
        </w:trPr>
        <w:tc>
          <w:tcPr>
            <w:tcW w:w="3249" w:type="dxa"/>
          </w:tcPr>
          <w:p w14:paraId="3348681F" w14:textId="5232BCF8" w:rsidR="003941E5" w:rsidRPr="00EF3610" w:rsidRDefault="003941E5" w:rsidP="003941E5">
            <w:pPr>
              <w:rPr>
                <w:rFonts w:eastAsia="Batang" w:cs="Arial"/>
                <w:sz w:val="20"/>
                <w:szCs w:val="20"/>
                <w:lang w:val="en-GB"/>
              </w:rPr>
            </w:pPr>
            <w:r w:rsidRPr="00EF3610">
              <w:rPr>
                <w:rFonts w:cs="Arial"/>
                <w:b/>
                <w:sz w:val="20"/>
                <w:szCs w:val="20"/>
              </w:rPr>
              <w:t>Option</w:t>
            </w:r>
            <w:r w:rsidR="009F50C8" w:rsidRPr="00EF3610">
              <w:rPr>
                <w:rFonts w:cs="Arial"/>
                <w:b/>
                <w:sz w:val="20"/>
                <w:szCs w:val="20"/>
              </w:rPr>
              <w:t xml:space="preserve"> </w:t>
            </w:r>
            <w:r w:rsidRPr="00EF3610">
              <w:rPr>
                <w:rFonts w:cs="Arial"/>
                <w:b/>
                <w:sz w:val="20"/>
                <w:szCs w:val="20"/>
              </w:rPr>
              <w:t>2:</w:t>
            </w:r>
            <w:r w:rsidRPr="00EF3610">
              <w:rPr>
                <w:rFonts w:cs="Arial"/>
                <w:sz w:val="20"/>
                <w:szCs w:val="20"/>
              </w:rPr>
              <w:t xml:space="preserve"> Separate initial UL BWP</w:t>
            </w:r>
          </w:p>
        </w:tc>
        <w:tc>
          <w:tcPr>
            <w:tcW w:w="3250" w:type="dxa"/>
          </w:tcPr>
          <w:p w14:paraId="7BCF3EEF" w14:textId="48C1BC1F" w:rsidR="003941E5" w:rsidRPr="00EF3610" w:rsidRDefault="00646696" w:rsidP="003941E5">
            <w:pPr>
              <w:rPr>
                <w:rFonts w:cs="Arial"/>
                <w:sz w:val="20"/>
                <w:szCs w:val="20"/>
                <w:lang w:val="en-GB" w:eastAsia="ja-JP"/>
              </w:rPr>
            </w:pPr>
            <w:r w:rsidRPr="00EF3610">
              <w:rPr>
                <w:rFonts w:cs="Arial"/>
                <w:sz w:val="20"/>
                <w:szCs w:val="20"/>
                <w:lang w:val="en-GB" w:eastAsia="ja-JP"/>
              </w:rPr>
              <w:t>FDM-ed</w:t>
            </w:r>
            <w:r w:rsidR="003941E5" w:rsidRPr="00EF3610">
              <w:rPr>
                <w:rFonts w:cs="Arial"/>
                <w:sz w:val="20"/>
                <w:szCs w:val="20"/>
                <w:lang w:val="en-GB" w:eastAsia="ja-JP"/>
              </w:rPr>
              <w:t xml:space="preserve"> RACH occasions can be guaranteed to fall inside RedCap UE bandwidth.</w:t>
            </w:r>
          </w:p>
        </w:tc>
        <w:tc>
          <w:tcPr>
            <w:tcW w:w="3250" w:type="dxa"/>
          </w:tcPr>
          <w:p w14:paraId="58AE3E99" w14:textId="2C4F72A9" w:rsidR="003941E5" w:rsidRPr="00EF3610" w:rsidRDefault="003941E5" w:rsidP="003941E5">
            <w:pPr>
              <w:rPr>
                <w:rFonts w:cs="Arial"/>
                <w:sz w:val="20"/>
                <w:szCs w:val="20"/>
                <w:lang w:val="en-GB" w:eastAsia="ja-JP"/>
              </w:rPr>
            </w:pPr>
            <w:r w:rsidRPr="00EF3610">
              <w:rPr>
                <w:rFonts w:cs="Arial"/>
                <w:sz w:val="20"/>
                <w:szCs w:val="20"/>
                <w:lang w:val="en-GB" w:eastAsia="ja-JP"/>
              </w:rPr>
              <w:t>Risk of PUSCH/PRACH resource fragmentation and potential increase in gNB PRACH processing load.</w:t>
            </w:r>
          </w:p>
        </w:tc>
      </w:tr>
      <w:tr w:rsidR="00EC7B3D" w:rsidRPr="00EF3610" w14:paraId="6312FA25" w14:textId="77777777" w:rsidTr="009F50C8">
        <w:trPr>
          <w:trHeight w:val="792"/>
        </w:trPr>
        <w:tc>
          <w:tcPr>
            <w:tcW w:w="3249" w:type="dxa"/>
          </w:tcPr>
          <w:p w14:paraId="0E0F637F" w14:textId="7C81C2C1" w:rsidR="00EC7B3D" w:rsidRPr="00EF3610" w:rsidRDefault="003941E5" w:rsidP="0000284B">
            <w:pPr>
              <w:rPr>
                <w:rFonts w:cs="Arial"/>
                <w:sz w:val="20"/>
                <w:szCs w:val="20"/>
                <w:lang w:val="en-GB" w:eastAsia="ja-JP"/>
              </w:rPr>
            </w:pPr>
            <w:r w:rsidRPr="00EF3610">
              <w:rPr>
                <w:rFonts w:cs="Arial"/>
                <w:b/>
                <w:bCs/>
                <w:sz w:val="20"/>
                <w:szCs w:val="20"/>
                <w:lang w:val="en-GB" w:eastAsia="ja-JP"/>
              </w:rPr>
              <w:t>Option 3:</w:t>
            </w:r>
            <w:r w:rsidRPr="00EF3610">
              <w:rPr>
                <w:rFonts w:cs="Arial"/>
                <w:sz w:val="20"/>
                <w:szCs w:val="20"/>
                <w:lang w:val="en-GB" w:eastAsia="ja-JP"/>
              </w:rPr>
              <w:t xml:space="preserve"> </w:t>
            </w:r>
            <w:r w:rsidR="00EC7B3D" w:rsidRPr="00EF3610">
              <w:rPr>
                <w:rFonts w:cs="Arial"/>
                <w:sz w:val="20"/>
                <w:szCs w:val="20"/>
                <w:lang w:val="en-GB" w:eastAsia="ja-JP"/>
              </w:rPr>
              <w:t>gNB configuration</w:t>
            </w:r>
          </w:p>
        </w:tc>
        <w:tc>
          <w:tcPr>
            <w:tcW w:w="3250" w:type="dxa"/>
          </w:tcPr>
          <w:p w14:paraId="7F68C26B" w14:textId="3CB5F7DE" w:rsidR="00EC7B3D" w:rsidRPr="00EF3610" w:rsidRDefault="00EC7B3D" w:rsidP="0000284B">
            <w:pPr>
              <w:rPr>
                <w:rFonts w:cs="Arial"/>
                <w:sz w:val="20"/>
                <w:szCs w:val="20"/>
                <w:lang w:val="en-GB" w:eastAsia="ja-JP"/>
              </w:rPr>
            </w:pPr>
            <w:r w:rsidRPr="00EF3610">
              <w:rPr>
                <w:rFonts w:cs="Arial"/>
                <w:sz w:val="20"/>
                <w:szCs w:val="20"/>
                <w:lang w:val="en-GB" w:eastAsia="ja-JP"/>
              </w:rPr>
              <w:t xml:space="preserve">Feasible and flexible solutions, minimum specification </w:t>
            </w:r>
            <w:r w:rsidR="00A41A69" w:rsidRPr="00EF3610">
              <w:rPr>
                <w:rFonts w:cs="Arial"/>
                <w:sz w:val="20"/>
                <w:szCs w:val="20"/>
                <w:lang w:val="en-GB" w:eastAsia="ja-JP"/>
              </w:rPr>
              <w:t>impact.</w:t>
            </w:r>
          </w:p>
        </w:tc>
        <w:tc>
          <w:tcPr>
            <w:tcW w:w="3250" w:type="dxa"/>
          </w:tcPr>
          <w:p w14:paraId="70F7876B" w14:textId="088C8468" w:rsidR="00EC7B3D" w:rsidRPr="00EF3610" w:rsidRDefault="00EC7B3D" w:rsidP="0000284B">
            <w:pPr>
              <w:rPr>
                <w:rFonts w:cs="Arial"/>
                <w:sz w:val="20"/>
                <w:szCs w:val="20"/>
                <w:lang w:val="en-GB" w:eastAsia="ja-JP"/>
              </w:rPr>
            </w:pPr>
            <w:r w:rsidRPr="00EF3610">
              <w:rPr>
                <w:rFonts w:cs="Arial"/>
                <w:sz w:val="20"/>
                <w:szCs w:val="20"/>
                <w:lang w:val="en-GB" w:eastAsia="ja-JP"/>
              </w:rPr>
              <w:t xml:space="preserve">Potential impact on </w:t>
            </w:r>
            <w:r w:rsidR="00656B6B" w:rsidRPr="00EF3610">
              <w:rPr>
                <w:rFonts w:cs="Arial"/>
                <w:sz w:val="20"/>
                <w:szCs w:val="20"/>
                <w:lang w:val="en-GB" w:eastAsia="ja-JP"/>
              </w:rPr>
              <w:t>PRACH capacity</w:t>
            </w:r>
            <w:r w:rsidRPr="00EF3610">
              <w:rPr>
                <w:rFonts w:cs="Arial"/>
                <w:sz w:val="20"/>
                <w:szCs w:val="20"/>
                <w:lang w:val="en-GB" w:eastAsia="ja-JP"/>
              </w:rPr>
              <w:t xml:space="preserve"> if restrictions are applied</w:t>
            </w:r>
            <w:r w:rsidR="00A10E85" w:rsidRPr="00EF3610">
              <w:rPr>
                <w:rFonts w:cs="Arial"/>
                <w:sz w:val="20"/>
                <w:szCs w:val="20"/>
                <w:lang w:val="en-GB" w:eastAsia="ja-JP"/>
              </w:rPr>
              <w:t>.</w:t>
            </w:r>
          </w:p>
        </w:tc>
      </w:tr>
      <w:tr w:rsidR="00EC7B3D" w:rsidRPr="00EF3610" w14:paraId="11C491BE" w14:textId="77777777" w:rsidTr="009F50C8">
        <w:trPr>
          <w:trHeight w:val="1097"/>
        </w:trPr>
        <w:tc>
          <w:tcPr>
            <w:tcW w:w="3249" w:type="dxa"/>
          </w:tcPr>
          <w:p w14:paraId="6A135B65" w14:textId="09469B98" w:rsidR="00EC7B3D" w:rsidRPr="00EF3610" w:rsidRDefault="003941E5" w:rsidP="0000284B">
            <w:pPr>
              <w:rPr>
                <w:rFonts w:cs="Arial"/>
                <w:sz w:val="20"/>
                <w:szCs w:val="20"/>
                <w:lang w:val="en-GB" w:eastAsia="ja-JP"/>
              </w:rPr>
            </w:pPr>
            <w:r w:rsidRPr="00EF3610">
              <w:rPr>
                <w:rFonts w:cs="Arial"/>
                <w:b/>
                <w:sz w:val="20"/>
                <w:szCs w:val="20"/>
              </w:rPr>
              <w:lastRenderedPageBreak/>
              <w:t>Option 4:</w:t>
            </w:r>
            <w:r w:rsidRPr="00EF3610">
              <w:rPr>
                <w:rFonts w:cs="Arial"/>
                <w:sz w:val="20"/>
                <w:szCs w:val="20"/>
              </w:rPr>
              <w:t xml:space="preserve"> </w:t>
            </w:r>
            <w:r w:rsidR="00EC7B3D" w:rsidRPr="00EF3610">
              <w:rPr>
                <w:rFonts w:cs="Arial"/>
                <w:sz w:val="20"/>
                <w:szCs w:val="20"/>
              </w:rPr>
              <w:t>Dedicated PRACH configurations</w:t>
            </w:r>
          </w:p>
        </w:tc>
        <w:tc>
          <w:tcPr>
            <w:tcW w:w="3250" w:type="dxa"/>
          </w:tcPr>
          <w:p w14:paraId="03A6187F" w14:textId="4B5AD045" w:rsidR="00EC7B3D" w:rsidRPr="00EF3610" w:rsidRDefault="00646696" w:rsidP="0000284B">
            <w:pPr>
              <w:rPr>
                <w:rFonts w:cs="Arial"/>
                <w:sz w:val="20"/>
                <w:szCs w:val="20"/>
                <w:lang w:val="en-GB" w:eastAsia="ja-JP"/>
              </w:rPr>
            </w:pPr>
            <w:r w:rsidRPr="00EF3610">
              <w:rPr>
                <w:rFonts w:cs="Arial"/>
                <w:sz w:val="20"/>
                <w:szCs w:val="20"/>
                <w:lang w:val="en-GB" w:eastAsia="ja-JP"/>
              </w:rPr>
              <w:t>FDM-ed</w:t>
            </w:r>
            <w:r w:rsidR="00EC7B3D" w:rsidRPr="00EF3610">
              <w:rPr>
                <w:rFonts w:cs="Arial"/>
                <w:sz w:val="20"/>
                <w:szCs w:val="20"/>
                <w:lang w:val="en-GB" w:eastAsia="ja-JP"/>
              </w:rPr>
              <w:t xml:space="preserve"> RACH occasions can </w:t>
            </w:r>
            <w:r w:rsidR="00656B6B" w:rsidRPr="00EF3610">
              <w:rPr>
                <w:rFonts w:cs="Arial"/>
                <w:sz w:val="20"/>
                <w:szCs w:val="20"/>
                <w:lang w:val="en-GB" w:eastAsia="ja-JP"/>
              </w:rPr>
              <w:t xml:space="preserve">be guaranteed to </w:t>
            </w:r>
            <w:r w:rsidR="00EC7B3D" w:rsidRPr="00EF3610">
              <w:rPr>
                <w:rFonts w:cs="Arial"/>
                <w:sz w:val="20"/>
                <w:szCs w:val="20"/>
                <w:lang w:val="en-GB" w:eastAsia="ja-JP"/>
              </w:rPr>
              <w:t>fall inside RedCap UE bandwidth.</w:t>
            </w:r>
          </w:p>
        </w:tc>
        <w:tc>
          <w:tcPr>
            <w:tcW w:w="3250" w:type="dxa"/>
          </w:tcPr>
          <w:p w14:paraId="16067BB5" w14:textId="50F5E9C7" w:rsidR="00EC7B3D" w:rsidRPr="00EF3610" w:rsidRDefault="00EC7B3D" w:rsidP="0000284B">
            <w:pPr>
              <w:rPr>
                <w:rFonts w:cs="Arial"/>
                <w:sz w:val="20"/>
                <w:szCs w:val="20"/>
                <w:lang w:val="en-GB" w:eastAsia="ja-JP"/>
              </w:rPr>
            </w:pPr>
            <w:r w:rsidRPr="00EF3610">
              <w:rPr>
                <w:rFonts w:cs="Arial"/>
                <w:sz w:val="20"/>
                <w:szCs w:val="20"/>
                <w:lang w:val="en-GB" w:eastAsia="ja-JP"/>
              </w:rPr>
              <w:t>PRACH resource fragmentation</w:t>
            </w:r>
            <w:r w:rsidR="00656B6B" w:rsidRPr="00EF3610">
              <w:rPr>
                <w:rFonts w:cs="Arial"/>
                <w:sz w:val="20"/>
                <w:szCs w:val="20"/>
                <w:lang w:val="en-GB" w:eastAsia="ja-JP"/>
              </w:rPr>
              <w:t xml:space="preserve"> and potential increase in gNB PRACH processing load</w:t>
            </w:r>
            <w:r w:rsidRPr="00EF3610">
              <w:rPr>
                <w:rFonts w:cs="Arial"/>
                <w:sz w:val="20"/>
                <w:szCs w:val="20"/>
                <w:lang w:val="en-GB" w:eastAsia="ja-JP"/>
              </w:rPr>
              <w:t>.</w:t>
            </w:r>
          </w:p>
        </w:tc>
      </w:tr>
    </w:tbl>
    <w:p w14:paraId="00A98433" w14:textId="41161DDD" w:rsidR="00D3722C" w:rsidRPr="00EF3610" w:rsidRDefault="00BF18E5" w:rsidP="00817082">
      <w:pPr>
        <w:pStyle w:val="ArialText"/>
        <w:rPr>
          <w:rFonts w:cs="Arial"/>
          <w:szCs w:val="20"/>
        </w:rPr>
      </w:pPr>
      <w:r w:rsidRPr="00EF3610">
        <w:rPr>
          <w:rFonts w:cs="Arial"/>
          <w:szCs w:val="20"/>
        </w:rPr>
        <w:br/>
      </w:r>
    </w:p>
    <w:p w14:paraId="4960C3DC" w14:textId="616ECDC9" w:rsidR="009270B9" w:rsidRPr="00EF3610" w:rsidRDefault="005A637D">
      <w:pPr>
        <w:rPr>
          <w:rFonts w:cs="Arial"/>
          <w:b/>
          <w:szCs w:val="20"/>
          <w:lang w:val="en-GB" w:eastAsia="ja-JP"/>
        </w:rPr>
      </w:pPr>
      <w:bookmarkStart w:id="217" w:name="_Toc68086090"/>
      <w:bookmarkStart w:id="218" w:name="_Toc68086292"/>
      <w:bookmarkEnd w:id="217"/>
      <w:bookmarkEnd w:id="218"/>
      <w:r w:rsidRPr="00EF3610">
        <w:rPr>
          <w:rFonts w:cs="Arial"/>
          <w:b/>
          <w:szCs w:val="20"/>
          <w:u w:val="single"/>
          <w:lang w:val="en-GB" w:eastAsia="ja-JP"/>
        </w:rPr>
        <w:t>Enabling PUCCH and PUSCH within the UE BW:</w:t>
      </w:r>
    </w:p>
    <w:p w14:paraId="3891ACBC" w14:textId="11FF931D" w:rsidR="009270B9" w:rsidRPr="00EF3610" w:rsidRDefault="009270B9" w:rsidP="009270B9">
      <w:pPr>
        <w:pStyle w:val="ArialText"/>
        <w:rPr>
          <w:rFonts w:cs="Arial"/>
          <w:szCs w:val="20"/>
        </w:rPr>
      </w:pPr>
      <w:r w:rsidRPr="00EF3610">
        <w:rPr>
          <w:rFonts w:cs="Arial"/>
          <w:szCs w:val="20"/>
        </w:rPr>
        <w:t>As explained in section 4.2, we prefer Option 3</w:t>
      </w:r>
      <w:r w:rsidR="00BC1D06" w:rsidRPr="00EF3610">
        <w:rPr>
          <w:rFonts w:cs="Arial"/>
          <w:szCs w:val="20"/>
        </w:rPr>
        <w:t xml:space="preserve">, e.g. disabling frequency hopping or using </w:t>
      </w:r>
      <w:r w:rsidR="00FC3E01" w:rsidRPr="00EF3610">
        <w:rPr>
          <w:rFonts w:cs="Arial"/>
          <w:szCs w:val="20"/>
        </w:rPr>
        <w:t xml:space="preserve">a </w:t>
      </w:r>
      <w:r w:rsidR="00BC1D06" w:rsidRPr="00EF3610">
        <w:rPr>
          <w:rFonts w:cs="Arial"/>
          <w:szCs w:val="20"/>
        </w:rPr>
        <w:t>different frequency hopping</w:t>
      </w:r>
      <w:r w:rsidR="002B71BA" w:rsidRPr="00EF3610">
        <w:rPr>
          <w:rFonts w:cs="Arial"/>
          <w:szCs w:val="20"/>
        </w:rPr>
        <w:t xml:space="preserve"> pattern</w:t>
      </w:r>
      <w:r w:rsidRPr="00EF3610">
        <w:rPr>
          <w:rFonts w:cs="Arial"/>
          <w:szCs w:val="20"/>
        </w:rPr>
        <w:t>.</w:t>
      </w:r>
    </w:p>
    <w:tbl>
      <w:tblPr>
        <w:tblStyle w:val="TableGrid"/>
        <w:tblW w:w="0" w:type="auto"/>
        <w:tblLook w:val="04A0" w:firstRow="1" w:lastRow="0" w:firstColumn="1" w:lastColumn="0" w:noHBand="0" w:noVBand="1"/>
      </w:tblPr>
      <w:tblGrid>
        <w:gridCol w:w="3209"/>
        <w:gridCol w:w="3210"/>
        <w:gridCol w:w="3210"/>
      </w:tblGrid>
      <w:tr w:rsidR="005A637D" w:rsidRPr="00EF3610" w14:paraId="64A3701E" w14:textId="77777777" w:rsidTr="00817082">
        <w:tc>
          <w:tcPr>
            <w:tcW w:w="3209" w:type="dxa"/>
            <w:shd w:val="clear" w:color="auto" w:fill="BFBFBF" w:themeFill="background1" w:themeFillShade="BF"/>
          </w:tcPr>
          <w:p w14:paraId="45C80EA6" w14:textId="161394E6" w:rsidR="005A637D" w:rsidRPr="00EF3610" w:rsidRDefault="00E06847" w:rsidP="0000284B">
            <w:pPr>
              <w:rPr>
                <w:rFonts w:cs="Arial"/>
                <w:b/>
                <w:sz w:val="20"/>
                <w:szCs w:val="20"/>
              </w:rPr>
            </w:pPr>
            <w:r w:rsidRPr="00EF3610">
              <w:rPr>
                <w:rFonts w:cs="Arial"/>
                <w:b/>
                <w:sz w:val="20"/>
                <w:szCs w:val="20"/>
                <w:lang w:val="en-GB" w:eastAsia="ja-JP"/>
              </w:rPr>
              <w:t>Option/solution</w:t>
            </w:r>
          </w:p>
        </w:tc>
        <w:tc>
          <w:tcPr>
            <w:tcW w:w="3210" w:type="dxa"/>
            <w:shd w:val="clear" w:color="auto" w:fill="BFBFBF" w:themeFill="background1" w:themeFillShade="BF"/>
          </w:tcPr>
          <w:p w14:paraId="26E6DD09" w14:textId="77777777" w:rsidR="005A637D" w:rsidRPr="00EF3610" w:rsidRDefault="005A637D" w:rsidP="0000284B">
            <w:pPr>
              <w:rPr>
                <w:rFonts w:cs="Arial"/>
                <w:b/>
                <w:sz w:val="20"/>
                <w:szCs w:val="20"/>
                <w:lang w:val="en-GB" w:eastAsia="ja-JP"/>
              </w:rPr>
            </w:pPr>
            <w:r w:rsidRPr="00EF3610">
              <w:rPr>
                <w:rFonts w:cs="Arial"/>
                <w:b/>
                <w:sz w:val="20"/>
                <w:szCs w:val="20"/>
                <w:lang w:val="en-GB" w:eastAsia="ja-JP"/>
              </w:rPr>
              <w:t xml:space="preserve">Pros </w:t>
            </w:r>
          </w:p>
        </w:tc>
        <w:tc>
          <w:tcPr>
            <w:tcW w:w="3210" w:type="dxa"/>
            <w:shd w:val="clear" w:color="auto" w:fill="BFBFBF" w:themeFill="background1" w:themeFillShade="BF"/>
          </w:tcPr>
          <w:p w14:paraId="01BA56E0" w14:textId="099E2E5D" w:rsidR="005A637D" w:rsidRPr="00EF3610" w:rsidRDefault="005A637D" w:rsidP="0000284B">
            <w:pPr>
              <w:rPr>
                <w:rFonts w:cs="Arial"/>
                <w:b/>
                <w:sz w:val="20"/>
                <w:szCs w:val="20"/>
                <w:lang w:val="en-GB" w:eastAsia="ja-JP"/>
              </w:rPr>
            </w:pPr>
            <w:r w:rsidRPr="00EF3610">
              <w:rPr>
                <w:rFonts w:cs="Arial"/>
                <w:b/>
                <w:sz w:val="20"/>
                <w:szCs w:val="20"/>
                <w:lang w:val="en-GB" w:eastAsia="ja-JP"/>
              </w:rPr>
              <w:t>Cons</w:t>
            </w:r>
            <w:r w:rsidR="009143E0" w:rsidRPr="00EF3610">
              <w:rPr>
                <w:rFonts w:cs="Arial"/>
                <w:b/>
                <w:sz w:val="20"/>
                <w:szCs w:val="20"/>
                <w:lang w:val="en-GB" w:eastAsia="ja-JP"/>
              </w:rPr>
              <w:t>/impacts</w:t>
            </w:r>
          </w:p>
        </w:tc>
      </w:tr>
      <w:tr w:rsidR="003941E5" w:rsidRPr="00EF3610" w14:paraId="14AE4166" w14:textId="77777777" w:rsidTr="0000284B">
        <w:tc>
          <w:tcPr>
            <w:tcW w:w="3209" w:type="dxa"/>
          </w:tcPr>
          <w:p w14:paraId="4C6B0A12" w14:textId="782D2974" w:rsidR="003941E5" w:rsidRPr="00EF3610" w:rsidRDefault="003941E5" w:rsidP="003941E5">
            <w:pPr>
              <w:rPr>
                <w:rFonts w:cs="Arial"/>
                <w:sz w:val="20"/>
                <w:szCs w:val="20"/>
                <w:lang w:val="en-GB" w:eastAsia="ja-JP"/>
              </w:rPr>
            </w:pPr>
            <w:r w:rsidRPr="00EF3610">
              <w:rPr>
                <w:rFonts w:cs="Arial"/>
                <w:b/>
                <w:bCs/>
                <w:sz w:val="20"/>
                <w:szCs w:val="20"/>
                <w:lang w:val="en-GB" w:eastAsia="ja-JP"/>
              </w:rPr>
              <w:t>Option 1:</w:t>
            </w:r>
            <w:r w:rsidRPr="00EF3610">
              <w:rPr>
                <w:rFonts w:cs="Arial"/>
                <w:sz w:val="20"/>
                <w:szCs w:val="20"/>
                <w:lang w:val="en-GB" w:eastAsia="ja-JP"/>
              </w:rPr>
              <w:t xml:space="preserve"> RF re-tuning</w:t>
            </w:r>
          </w:p>
        </w:tc>
        <w:tc>
          <w:tcPr>
            <w:tcW w:w="3210" w:type="dxa"/>
          </w:tcPr>
          <w:p w14:paraId="416E344C" w14:textId="0B821703" w:rsidR="003941E5" w:rsidRPr="00EF3610" w:rsidRDefault="003941E5" w:rsidP="003941E5">
            <w:pPr>
              <w:rPr>
                <w:rFonts w:cs="Arial"/>
                <w:sz w:val="20"/>
                <w:szCs w:val="20"/>
                <w:lang w:val="en-GB" w:eastAsia="ja-JP"/>
              </w:rPr>
            </w:pPr>
            <w:r w:rsidRPr="00EF3610">
              <w:rPr>
                <w:rFonts w:cs="Arial"/>
                <w:sz w:val="20"/>
                <w:szCs w:val="20"/>
                <w:lang w:val="en-GB" w:eastAsia="ja-JP"/>
              </w:rPr>
              <w:t>No need to restrict the configurations</w:t>
            </w:r>
            <w:r w:rsidR="00A10E85" w:rsidRPr="00EF3610">
              <w:rPr>
                <w:rFonts w:cs="Arial"/>
                <w:sz w:val="20"/>
                <w:szCs w:val="20"/>
                <w:lang w:val="en-GB" w:eastAsia="ja-JP"/>
              </w:rPr>
              <w:t>.</w:t>
            </w:r>
          </w:p>
        </w:tc>
        <w:tc>
          <w:tcPr>
            <w:tcW w:w="3210" w:type="dxa"/>
          </w:tcPr>
          <w:p w14:paraId="3BD926B2" w14:textId="623259D9" w:rsidR="003941E5" w:rsidRPr="00EF3610" w:rsidRDefault="003941E5" w:rsidP="003941E5">
            <w:pPr>
              <w:rPr>
                <w:rFonts w:cs="Arial"/>
                <w:sz w:val="20"/>
                <w:szCs w:val="20"/>
                <w:lang w:val="en-GB" w:eastAsia="ja-JP"/>
              </w:rPr>
            </w:pPr>
            <w:r w:rsidRPr="00EF3610">
              <w:rPr>
                <w:rFonts w:cs="Arial"/>
                <w:sz w:val="20"/>
                <w:szCs w:val="20"/>
                <w:lang w:val="en-GB" w:eastAsia="ja-JP"/>
              </w:rPr>
              <w:t>Performance loss due to RF-retuning delay</w:t>
            </w:r>
            <w:r w:rsidR="00A10E85" w:rsidRPr="00EF3610">
              <w:rPr>
                <w:rFonts w:cs="Arial"/>
                <w:sz w:val="20"/>
                <w:szCs w:val="20"/>
                <w:lang w:val="en-GB" w:eastAsia="ja-JP"/>
              </w:rPr>
              <w:t>.</w:t>
            </w:r>
          </w:p>
        </w:tc>
      </w:tr>
      <w:tr w:rsidR="003941E5" w:rsidRPr="00EF3610" w14:paraId="66F9D093" w14:textId="77777777" w:rsidTr="0000284B">
        <w:tc>
          <w:tcPr>
            <w:tcW w:w="3209" w:type="dxa"/>
          </w:tcPr>
          <w:p w14:paraId="19476A8F" w14:textId="0D8477BE" w:rsidR="003941E5" w:rsidRPr="00EF3610" w:rsidRDefault="003941E5" w:rsidP="003941E5">
            <w:pPr>
              <w:rPr>
                <w:rFonts w:cs="Arial"/>
                <w:sz w:val="20"/>
                <w:szCs w:val="20"/>
                <w:lang w:val="en-GB" w:eastAsia="ja-JP"/>
              </w:rPr>
            </w:pPr>
            <w:r w:rsidRPr="00EF3610">
              <w:rPr>
                <w:rFonts w:cs="Arial"/>
                <w:b/>
                <w:sz w:val="20"/>
                <w:szCs w:val="20"/>
              </w:rPr>
              <w:t>Option 2:</w:t>
            </w:r>
            <w:r w:rsidRPr="00EF3610">
              <w:rPr>
                <w:rFonts w:cs="Arial"/>
                <w:sz w:val="20"/>
                <w:szCs w:val="20"/>
              </w:rPr>
              <w:t xml:space="preserve"> Separate initial UL BWP</w:t>
            </w:r>
          </w:p>
        </w:tc>
        <w:tc>
          <w:tcPr>
            <w:tcW w:w="3210" w:type="dxa"/>
          </w:tcPr>
          <w:p w14:paraId="63CFB688" w14:textId="23A04135" w:rsidR="003941E5" w:rsidRPr="00EF3610" w:rsidRDefault="003941E5" w:rsidP="003941E5">
            <w:pPr>
              <w:rPr>
                <w:rFonts w:cs="Arial"/>
                <w:sz w:val="20"/>
                <w:szCs w:val="20"/>
                <w:lang w:val="en-GB" w:eastAsia="ja-JP"/>
              </w:rPr>
            </w:pPr>
            <w:r w:rsidRPr="00EF3610">
              <w:rPr>
                <w:rFonts w:cs="Arial"/>
                <w:sz w:val="20"/>
                <w:szCs w:val="20"/>
                <w:lang w:val="en-GB" w:eastAsia="ja-JP"/>
              </w:rPr>
              <w:t>PUCCH and PUSCH fall within the UE BW</w:t>
            </w:r>
            <w:r w:rsidR="00A10E85" w:rsidRPr="00EF3610">
              <w:rPr>
                <w:rFonts w:cs="Arial"/>
                <w:sz w:val="20"/>
                <w:szCs w:val="20"/>
                <w:lang w:val="en-GB" w:eastAsia="ja-JP"/>
              </w:rPr>
              <w:t>.</w:t>
            </w:r>
          </w:p>
        </w:tc>
        <w:tc>
          <w:tcPr>
            <w:tcW w:w="3210" w:type="dxa"/>
          </w:tcPr>
          <w:p w14:paraId="329A5D4B" w14:textId="47EC6600" w:rsidR="003941E5" w:rsidRPr="00EF3610" w:rsidRDefault="003941E5" w:rsidP="003941E5">
            <w:pPr>
              <w:rPr>
                <w:rFonts w:cs="Arial"/>
                <w:sz w:val="20"/>
                <w:szCs w:val="20"/>
                <w:lang w:val="en-GB" w:eastAsia="ja-JP"/>
              </w:rPr>
            </w:pPr>
            <w:r w:rsidRPr="00EF3610">
              <w:rPr>
                <w:rFonts w:cs="Arial"/>
                <w:sz w:val="20"/>
                <w:szCs w:val="20"/>
                <w:lang w:val="en-GB" w:eastAsia="ja-JP"/>
              </w:rPr>
              <w:t>Due to risk of PUSCH resource fragmentation, has some constraints on frequency hopping and position of BWP.</w:t>
            </w:r>
          </w:p>
        </w:tc>
      </w:tr>
      <w:tr w:rsidR="005A637D" w:rsidRPr="00EF3610" w14:paraId="111C429B" w14:textId="77777777" w:rsidTr="0000284B">
        <w:tc>
          <w:tcPr>
            <w:tcW w:w="3209" w:type="dxa"/>
          </w:tcPr>
          <w:p w14:paraId="6D111733" w14:textId="256FA54A" w:rsidR="005A637D" w:rsidRPr="00EF3610" w:rsidRDefault="003941E5" w:rsidP="0000284B">
            <w:pPr>
              <w:rPr>
                <w:rFonts w:cs="Arial"/>
                <w:sz w:val="20"/>
                <w:szCs w:val="20"/>
                <w:lang w:val="en-GB" w:eastAsia="ja-JP"/>
              </w:rPr>
            </w:pPr>
            <w:r w:rsidRPr="00EF3610">
              <w:rPr>
                <w:rFonts w:cs="Arial"/>
                <w:b/>
                <w:bCs/>
                <w:sz w:val="20"/>
                <w:szCs w:val="20"/>
                <w:lang w:val="en-GB" w:eastAsia="ja-JP"/>
              </w:rPr>
              <w:t>Option 3</w:t>
            </w:r>
            <w:r w:rsidRPr="00EF3610">
              <w:rPr>
                <w:rFonts w:cs="Arial"/>
                <w:sz w:val="20"/>
                <w:szCs w:val="20"/>
                <w:lang w:val="en-GB" w:eastAsia="ja-JP"/>
              </w:rPr>
              <w:t xml:space="preserve">: </w:t>
            </w:r>
            <w:r w:rsidR="005A637D" w:rsidRPr="00EF3610">
              <w:rPr>
                <w:rFonts w:cs="Arial"/>
                <w:sz w:val="20"/>
                <w:szCs w:val="20"/>
                <w:lang w:val="en-GB" w:eastAsia="ja-JP"/>
              </w:rPr>
              <w:t>Separate PUCCH/Msg3/[MsgA] PUSCH configuration/indication</w:t>
            </w:r>
          </w:p>
        </w:tc>
        <w:tc>
          <w:tcPr>
            <w:tcW w:w="3210" w:type="dxa"/>
          </w:tcPr>
          <w:p w14:paraId="43B3EA60" w14:textId="6331E228" w:rsidR="005A637D" w:rsidRPr="00EF3610" w:rsidRDefault="005A637D" w:rsidP="0000284B">
            <w:pPr>
              <w:rPr>
                <w:rFonts w:cs="Arial"/>
                <w:sz w:val="20"/>
                <w:szCs w:val="20"/>
                <w:lang w:val="en-GB" w:eastAsia="ja-JP"/>
              </w:rPr>
            </w:pPr>
            <w:r w:rsidRPr="00EF3610">
              <w:rPr>
                <w:rFonts w:cs="Arial"/>
                <w:sz w:val="20"/>
                <w:szCs w:val="20"/>
                <w:lang w:val="en-GB" w:eastAsia="ja-JP"/>
              </w:rPr>
              <w:t>Feasible solutions</w:t>
            </w:r>
            <w:r w:rsidR="00A10E85" w:rsidRPr="00EF3610">
              <w:rPr>
                <w:rFonts w:cs="Arial"/>
                <w:sz w:val="20"/>
                <w:szCs w:val="20"/>
                <w:lang w:val="en-GB" w:eastAsia="ja-JP"/>
              </w:rPr>
              <w:t>.</w:t>
            </w:r>
          </w:p>
        </w:tc>
        <w:tc>
          <w:tcPr>
            <w:tcW w:w="3210" w:type="dxa"/>
          </w:tcPr>
          <w:p w14:paraId="68333F9C" w14:textId="02503968" w:rsidR="005A637D" w:rsidRPr="00EF3610" w:rsidRDefault="005A637D" w:rsidP="0000284B">
            <w:pPr>
              <w:rPr>
                <w:rFonts w:cs="Arial"/>
                <w:sz w:val="20"/>
                <w:szCs w:val="20"/>
                <w:lang w:val="en-GB" w:eastAsia="ja-JP"/>
              </w:rPr>
            </w:pPr>
            <w:r w:rsidRPr="00EF3610">
              <w:rPr>
                <w:rFonts w:cs="Arial"/>
                <w:sz w:val="20"/>
                <w:szCs w:val="20"/>
                <w:lang w:val="en-GB" w:eastAsia="ja-JP"/>
              </w:rPr>
              <w:t>Has some constraints: e.g., frequency hopping should be disabled</w:t>
            </w:r>
            <w:r w:rsidR="00A10E85" w:rsidRPr="00EF3610">
              <w:rPr>
                <w:rFonts w:cs="Arial"/>
                <w:sz w:val="20"/>
                <w:szCs w:val="20"/>
                <w:lang w:val="en-GB" w:eastAsia="ja-JP"/>
              </w:rPr>
              <w:t>.</w:t>
            </w:r>
          </w:p>
        </w:tc>
      </w:tr>
      <w:tr w:rsidR="005A637D" w:rsidRPr="00EF3610" w14:paraId="19AA3C09" w14:textId="77777777" w:rsidTr="0000284B">
        <w:tc>
          <w:tcPr>
            <w:tcW w:w="3209" w:type="dxa"/>
          </w:tcPr>
          <w:p w14:paraId="29D4DA1F" w14:textId="5EA828C7" w:rsidR="005A637D" w:rsidRPr="00EF3610" w:rsidRDefault="003941E5" w:rsidP="0000284B">
            <w:pPr>
              <w:rPr>
                <w:rFonts w:cs="Arial"/>
                <w:sz w:val="20"/>
                <w:szCs w:val="20"/>
                <w:lang w:val="en-GB" w:eastAsia="ja-JP"/>
              </w:rPr>
            </w:pPr>
            <w:r w:rsidRPr="00EF3610">
              <w:rPr>
                <w:rFonts w:cs="Arial"/>
                <w:b/>
                <w:bCs/>
                <w:sz w:val="20"/>
                <w:szCs w:val="20"/>
                <w:lang w:val="en-GB" w:eastAsia="ja-JP"/>
              </w:rPr>
              <w:t>Option 4:</w:t>
            </w:r>
            <w:r w:rsidRPr="00EF3610">
              <w:rPr>
                <w:rFonts w:cs="Arial"/>
                <w:sz w:val="20"/>
                <w:szCs w:val="20"/>
                <w:lang w:val="en-GB" w:eastAsia="ja-JP"/>
              </w:rPr>
              <w:t xml:space="preserve"> </w:t>
            </w:r>
            <w:r w:rsidR="005A637D" w:rsidRPr="00EF3610">
              <w:rPr>
                <w:rFonts w:cs="Arial"/>
                <w:sz w:val="20"/>
                <w:szCs w:val="20"/>
                <w:lang w:val="en-GB" w:eastAsia="ja-JP"/>
              </w:rPr>
              <w:t>gNB configuration</w:t>
            </w:r>
          </w:p>
        </w:tc>
        <w:tc>
          <w:tcPr>
            <w:tcW w:w="3210" w:type="dxa"/>
          </w:tcPr>
          <w:p w14:paraId="65C0A64F" w14:textId="3A1D98A9" w:rsidR="005A637D" w:rsidRPr="00EF3610" w:rsidRDefault="005A637D" w:rsidP="0000284B">
            <w:pPr>
              <w:rPr>
                <w:rFonts w:cs="Arial"/>
                <w:sz w:val="20"/>
                <w:szCs w:val="20"/>
                <w:lang w:val="en-GB" w:eastAsia="ja-JP"/>
              </w:rPr>
            </w:pPr>
            <w:r w:rsidRPr="00EF3610">
              <w:rPr>
                <w:rFonts w:cs="Arial"/>
                <w:sz w:val="20"/>
                <w:szCs w:val="20"/>
                <w:lang w:val="en-GB" w:eastAsia="ja-JP"/>
              </w:rPr>
              <w:t>Feasible and flexible solutions, minimum specification changes</w:t>
            </w:r>
            <w:r w:rsidR="00A10E85" w:rsidRPr="00EF3610">
              <w:rPr>
                <w:rFonts w:cs="Arial"/>
                <w:sz w:val="20"/>
                <w:szCs w:val="20"/>
                <w:lang w:val="en-GB" w:eastAsia="ja-JP"/>
              </w:rPr>
              <w:t>.</w:t>
            </w:r>
          </w:p>
        </w:tc>
        <w:tc>
          <w:tcPr>
            <w:tcW w:w="3210" w:type="dxa"/>
          </w:tcPr>
          <w:p w14:paraId="540B503C" w14:textId="01DBFAED" w:rsidR="0077767D" w:rsidRPr="00EF3610" w:rsidRDefault="005A637D" w:rsidP="0000284B">
            <w:pPr>
              <w:rPr>
                <w:rFonts w:cs="Arial"/>
                <w:sz w:val="20"/>
                <w:szCs w:val="20"/>
                <w:lang w:val="en-GB" w:eastAsia="ja-JP"/>
              </w:rPr>
            </w:pPr>
            <w:r w:rsidRPr="00EF3610">
              <w:rPr>
                <w:rFonts w:cs="Arial"/>
                <w:sz w:val="20"/>
                <w:szCs w:val="20"/>
                <w:lang w:val="en-GB" w:eastAsia="ja-JP"/>
              </w:rPr>
              <w:t>Potential impact on non-RedCap UEs if restrictions are applied to support RedCap.</w:t>
            </w:r>
            <w:r w:rsidR="00A909BF" w:rsidRPr="00EF3610">
              <w:rPr>
                <w:rFonts w:cs="Arial"/>
                <w:sz w:val="20"/>
                <w:szCs w:val="20"/>
                <w:lang w:val="en-GB" w:eastAsia="ja-JP"/>
              </w:rPr>
              <w:t xml:space="preserve"> </w:t>
            </w:r>
            <w:r w:rsidR="0077767D" w:rsidRPr="00EF3610">
              <w:rPr>
                <w:rFonts w:cs="Arial"/>
                <w:sz w:val="20"/>
                <w:szCs w:val="20"/>
                <w:lang w:val="en-GB" w:eastAsia="ja-JP"/>
              </w:rPr>
              <w:t>Although no PUSCH resource fragmentation within the BWP, there might be fragmentation over the entire carrier bandwidth</w:t>
            </w:r>
            <w:r w:rsidR="00A10E85" w:rsidRPr="00EF3610">
              <w:rPr>
                <w:rFonts w:cs="Arial"/>
                <w:sz w:val="20"/>
                <w:szCs w:val="20"/>
                <w:lang w:val="en-GB" w:eastAsia="ja-JP"/>
              </w:rPr>
              <w:t>.</w:t>
            </w:r>
          </w:p>
          <w:p w14:paraId="2AB916BE" w14:textId="32BE1AC5" w:rsidR="005A637D" w:rsidRPr="00EF3610" w:rsidRDefault="005A637D" w:rsidP="0000284B">
            <w:pPr>
              <w:rPr>
                <w:rFonts w:cs="Arial"/>
                <w:sz w:val="20"/>
                <w:szCs w:val="20"/>
                <w:lang w:val="en-GB" w:eastAsia="ja-JP"/>
              </w:rPr>
            </w:pPr>
          </w:p>
        </w:tc>
      </w:tr>
    </w:tbl>
    <w:p w14:paraId="3DB3F762" w14:textId="2D2A0DD1" w:rsidR="00D3722C" w:rsidRPr="00EF3610" w:rsidDel="00DB2138" w:rsidRDefault="00BF18E5" w:rsidP="00817082">
      <w:pPr>
        <w:pStyle w:val="ArialText"/>
        <w:rPr>
          <w:rFonts w:cs="Arial"/>
          <w:szCs w:val="20"/>
          <w:lang w:val="en-GB"/>
        </w:rPr>
      </w:pPr>
      <w:r w:rsidRPr="00EF3610">
        <w:rPr>
          <w:rFonts w:cs="Arial"/>
          <w:szCs w:val="20"/>
        </w:rPr>
        <w:br/>
      </w:r>
    </w:p>
    <w:p w14:paraId="31558B9E" w14:textId="4BCFE949" w:rsidR="005A637D" w:rsidRPr="00EF3610" w:rsidRDefault="005A637D" w:rsidP="00817082">
      <w:pPr>
        <w:rPr>
          <w:rFonts w:cs="Arial"/>
          <w:b/>
          <w:szCs w:val="20"/>
          <w:lang w:val="en-GB" w:eastAsia="ja-JP"/>
        </w:rPr>
      </w:pPr>
      <w:r w:rsidRPr="00EF3610">
        <w:rPr>
          <w:rFonts w:cs="Arial"/>
          <w:b/>
          <w:szCs w:val="20"/>
          <w:u w:val="single"/>
          <w:lang w:val="en-GB" w:eastAsia="ja-JP"/>
        </w:rPr>
        <w:t xml:space="preserve">Additional CORESET for </w:t>
      </w:r>
      <w:r w:rsidR="00F94A0B" w:rsidRPr="00EF3610">
        <w:rPr>
          <w:rFonts w:cs="Arial"/>
          <w:b/>
          <w:szCs w:val="20"/>
          <w:u w:val="single"/>
          <w:lang w:val="en-GB" w:eastAsia="ja-JP"/>
        </w:rPr>
        <w:t xml:space="preserve">the scheduling of </w:t>
      </w:r>
      <w:r w:rsidR="005135E9" w:rsidRPr="00EF3610">
        <w:rPr>
          <w:rFonts w:cs="Arial"/>
          <w:b/>
          <w:bCs/>
          <w:szCs w:val="20"/>
          <w:u w:val="single"/>
          <w:lang w:val="en-GB" w:eastAsia="ja-JP"/>
        </w:rPr>
        <w:t>M</w:t>
      </w:r>
      <w:r w:rsidR="00F94A0B" w:rsidRPr="00EF3610">
        <w:rPr>
          <w:rFonts w:cs="Arial"/>
          <w:b/>
          <w:bCs/>
          <w:szCs w:val="20"/>
          <w:u w:val="single"/>
          <w:lang w:val="en-GB" w:eastAsia="ja-JP"/>
        </w:rPr>
        <w:t>sg2</w:t>
      </w:r>
      <w:r w:rsidR="005135E9" w:rsidRPr="00EF3610">
        <w:rPr>
          <w:rFonts w:cs="Arial"/>
          <w:b/>
          <w:bCs/>
          <w:szCs w:val="20"/>
          <w:u w:val="single"/>
          <w:lang w:val="en-GB" w:eastAsia="ja-JP"/>
        </w:rPr>
        <w:t>/M</w:t>
      </w:r>
      <w:r w:rsidR="00F94A0B" w:rsidRPr="00EF3610">
        <w:rPr>
          <w:rFonts w:cs="Arial"/>
          <w:b/>
          <w:bCs/>
          <w:szCs w:val="20"/>
          <w:u w:val="single"/>
          <w:lang w:val="en-GB" w:eastAsia="ja-JP"/>
        </w:rPr>
        <w:t>sg4/</w:t>
      </w:r>
      <w:r w:rsidR="00F94A0B" w:rsidRPr="00EF3610">
        <w:rPr>
          <w:rFonts w:cs="Arial"/>
          <w:b/>
          <w:szCs w:val="20"/>
          <w:u w:val="single"/>
          <w:lang w:val="en-GB" w:eastAsia="ja-JP"/>
        </w:rPr>
        <w:t>Paging/SI messages for RedCap UEs</w:t>
      </w:r>
      <w:r w:rsidRPr="00EF3610">
        <w:rPr>
          <w:rFonts w:cs="Arial"/>
          <w:b/>
          <w:szCs w:val="20"/>
          <w:lang w:val="en-GB" w:eastAsia="ja-JP"/>
        </w:rPr>
        <w:t>:</w:t>
      </w:r>
    </w:p>
    <w:tbl>
      <w:tblPr>
        <w:tblStyle w:val="TableGrid"/>
        <w:tblW w:w="0" w:type="auto"/>
        <w:tblLook w:val="04A0" w:firstRow="1" w:lastRow="0" w:firstColumn="1" w:lastColumn="0" w:noHBand="0" w:noVBand="1"/>
      </w:tblPr>
      <w:tblGrid>
        <w:gridCol w:w="3209"/>
        <w:gridCol w:w="3210"/>
        <w:gridCol w:w="3210"/>
      </w:tblGrid>
      <w:tr w:rsidR="00EC7B3D" w:rsidRPr="00EF3610" w14:paraId="0B021C96" w14:textId="77777777" w:rsidTr="00817082">
        <w:tc>
          <w:tcPr>
            <w:tcW w:w="3209" w:type="dxa"/>
            <w:shd w:val="clear" w:color="auto" w:fill="BFBFBF" w:themeFill="background1" w:themeFillShade="BF"/>
          </w:tcPr>
          <w:p w14:paraId="43269AD8" w14:textId="354C2881" w:rsidR="00EC7B3D" w:rsidRPr="00EF3610" w:rsidRDefault="00E06847" w:rsidP="0000284B">
            <w:pPr>
              <w:rPr>
                <w:rFonts w:cs="Arial"/>
                <w:b/>
                <w:sz w:val="20"/>
                <w:szCs w:val="20"/>
              </w:rPr>
            </w:pPr>
            <w:r w:rsidRPr="00EF3610">
              <w:rPr>
                <w:rFonts w:cs="Arial"/>
                <w:b/>
                <w:sz w:val="20"/>
                <w:szCs w:val="20"/>
                <w:lang w:val="en-GB" w:eastAsia="ja-JP"/>
              </w:rPr>
              <w:t>Option/solution</w:t>
            </w:r>
          </w:p>
        </w:tc>
        <w:tc>
          <w:tcPr>
            <w:tcW w:w="3210" w:type="dxa"/>
            <w:shd w:val="clear" w:color="auto" w:fill="BFBFBF" w:themeFill="background1" w:themeFillShade="BF"/>
          </w:tcPr>
          <w:p w14:paraId="3B0F219E" w14:textId="77777777" w:rsidR="00EC7B3D" w:rsidRPr="00EF3610" w:rsidRDefault="00EC7B3D" w:rsidP="0000284B">
            <w:pPr>
              <w:rPr>
                <w:rFonts w:cs="Arial"/>
                <w:b/>
                <w:sz w:val="20"/>
                <w:szCs w:val="20"/>
                <w:lang w:val="en-GB" w:eastAsia="ja-JP"/>
              </w:rPr>
            </w:pPr>
            <w:r w:rsidRPr="00EF3610">
              <w:rPr>
                <w:rFonts w:cs="Arial"/>
                <w:b/>
                <w:sz w:val="20"/>
                <w:szCs w:val="20"/>
                <w:lang w:val="en-GB" w:eastAsia="ja-JP"/>
              </w:rPr>
              <w:t xml:space="preserve">Pros </w:t>
            </w:r>
          </w:p>
        </w:tc>
        <w:tc>
          <w:tcPr>
            <w:tcW w:w="3210" w:type="dxa"/>
            <w:shd w:val="clear" w:color="auto" w:fill="BFBFBF" w:themeFill="background1" w:themeFillShade="BF"/>
          </w:tcPr>
          <w:p w14:paraId="4E89795F" w14:textId="09A00A73" w:rsidR="00EC7B3D" w:rsidRPr="00EF3610" w:rsidRDefault="00EC7B3D" w:rsidP="0000284B">
            <w:pPr>
              <w:rPr>
                <w:rFonts w:cs="Arial"/>
                <w:b/>
                <w:sz w:val="20"/>
                <w:szCs w:val="20"/>
                <w:lang w:val="en-GB" w:eastAsia="ja-JP"/>
              </w:rPr>
            </w:pPr>
            <w:r w:rsidRPr="00EF3610">
              <w:rPr>
                <w:rFonts w:cs="Arial"/>
                <w:b/>
                <w:sz w:val="20"/>
                <w:szCs w:val="20"/>
                <w:lang w:val="en-GB" w:eastAsia="ja-JP"/>
              </w:rPr>
              <w:t>Cons</w:t>
            </w:r>
            <w:r w:rsidR="009143E0" w:rsidRPr="00EF3610">
              <w:rPr>
                <w:rFonts w:cs="Arial"/>
                <w:b/>
                <w:sz w:val="20"/>
                <w:szCs w:val="20"/>
                <w:lang w:val="en-GB" w:eastAsia="ja-JP"/>
              </w:rPr>
              <w:t>/impacts</w:t>
            </w:r>
          </w:p>
        </w:tc>
      </w:tr>
      <w:tr w:rsidR="00EC7B3D" w:rsidRPr="00EF3610" w14:paraId="6C5527E9" w14:textId="77777777" w:rsidTr="0000284B">
        <w:tc>
          <w:tcPr>
            <w:tcW w:w="3209" w:type="dxa"/>
          </w:tcPr>
          <w:p w14:paraId="6B0F6F9F" w14:textId="70E3BED8" w:rsidR="00EC7B3D" w:rsidRPr="00EF3610" w:rsidRDefault="00EC7B3D" w:rsidP="0000284B">
            <w:pPr>
              <w:rPr>
                <w:rFonts w:cs="Arial"/>
                <w:sz w:val="20"/>
                <w:szCs w:val="20"/>
                <w:lang w:val="en-GB" w:eastAsia="ja-JP"/>
              </w:rPr>
            </w:pPr>
            <w:r w:rsidRPr="00EF3610">
              <w:rPr>
                <w:rFonts w:cs="Arial"/>
                <w:sz w:val="20"/>
                <w:szCs w:val="20"/>
                <w:lang w:val="en-GB" w:eastAsia="ja-JP"/>
              </w:rPr>
              <w:t>Additional COR</w:t>
            </w:r>
            <w:r w:rsidR="00F94A0B" w:rsidRPr="00EF3610">
              <w:rPr>
                <w:rFonts w:cs="Arial"/>
                <w:sz w:val="20"/>
                <w:szCs w:val="20"/>
                <w:lang w:val="en-GB" w:eastAsia="ja-JP"/>
              </w:rPr>
              <w:t>E</w:t>
            </w:r>
            <w:r w:rsidRPr="00EF3610">
              <w:rPr>
                <w:rFonts w:cs="Arial"/>
                <w:sz w:val="20"/>
                <w:szCs w:val="20"/>
                <w:lang w:val="en-GB" w:eastAsia="ja-JP"/>
              </w:rPr>
              <w:t xml:space="preserve">SET </w:t>
            </w:r>
          </w:p>
        </w:tc>
        <w:tc>
          <w:tcPr>
            <w:tcW w:w="3210" w:type="dxa"/>
          </w:tcPr>
          <w:p w14:paraId="4A3A0B64" w14:textId="4C40FF46" w:rsidR="00EC7B3D" w:rsidRPr="00EF3610" w:rsidRDefault="00EC7B3D" w:rsidP="0000284B">
            <w:pPr>
              <w:rPr>
                <w:rFonts w:cs="Arial"/>
                <w:sz w:val="20"/>
                <w:szCs w:val="20"/>
                <w:lang w:val="en-GB" w:eastAsia="ja-JP"/>
              </w:rPr>
            </w:pPr>
            <w:r w:rsidRPr="00EF3610">
              <w:rPr>
                <w:rFonts w:cs="Arial"/>
                <w:sz w:val="20"/>
                <w:szCs w:val="20"/>
                <w:lang w:val="en-GB" w:eastAsia="ja-JP"/>
              </w:rPr>
              <w:t>Can help offloading and congestion mitigation</w:t>
            </w:r>
            <w:r w:rsidR="00F94A0B" w:rsidRPr="00EF3610">
              <w:rPr>
                <w:rFonts w:cs="Arial"/>
                <w:sz w:val="20"/>
                <w:szCs w:val="20"/>
              </w:rPr>
              <w:t xml:space="preserve"> </w:t>
            </w:r>
            <w:r w:rsidR="00F94A0B" w:rsidRPr="00EF3610">
              <w:rPr>
                <w:rFonts w:cs="Arial"/>
                <w:sz w:val="20"/>
                <w:szCs w:val="20"/>
                <w:lang w:val="en-GB" w:eastAsia="ja-JP"/>
              </w:rPr>
              <w:t>if the additional CORESET is not fully overlapping with CORESET #0</w:t>
            </w:r>
            <w:r w:rsidRPr="00EF3610">
              <w:rPr>
                <w:rFonts w:cs="Arial"/>
                <w:sz w:val="20"/>
                <w:szCs w:val="20"/>
                <w:lang w:val="en-GB" w:eastAsia="ja-JP"/>
              </w:rPr>
              <w:t>.</w:t>
            </w:r>
          </w:p>
        </w:tc>
        <w:tc>
          <w:tcPr>
            <w:tcW w:w="3210" w:type="dxa"/>
          </w:tcPr>
          <w:p w14:paraId="2FD3D312" w14:textId="5898FD05" w:rsidR="00EC7B3D" w:rsidRPr="00EF3610" w:rsidRDefault="00651335" w:rsidP="0000284B">
            <w:pPr>
              <w:rPr>
                <w:rFonts w:cs="Arial"/>
                <w:sz w:val="20"/>
                <w:szCs w:val="20"/>
                <w:lang w:val="en-GB" w:eastAsia="ja-JP"/>
              </w:rPr>
            </w:pPr>
            <w:r w:rsidRPr="00EF3610">
              <w:rPr>
                <w:rFonts w:cs="Arial"/>
                <w:sz w:val="20"/>
                <w:szCs w:val="20"/>
                <w:lang w:val="en-GB" w:eastAsia="ja-JP"/>
              </w:rPr>
              <w:t xml:space="preserve">The </w:t>
            </w:r>
            <w:r w:rsidR="00F94A0B" w:rsidRPr="00EF3610">
              <w:rPr>
                <w:rFonts w:cs="Arial"/>
                <w:sz w:val="20"/>
                <w:szCs w:val="20"/>
                <w:lang w:val="en-GB" w:eastAsia="ja-JP"/>
              </w:rPr>
              <w:t xml:space="preserve">UE </w:t>
            </w:r>
            <w:r w:rsidRPr="00EF3610">
              <w:rPr>
                <w:rFonts w:cs="Arial"/>
                <w:sz w:val="20"/>
                <w:szCs w:val="20"/>
                <w:lang w:val="en-GB" w:eastAsia="ja-JP"/>
              </w:rPr>
              <w:t>cannot</w:t>
            </w:r>
            <w:r w:rsidR="00F94A0B" w:rsidRPr="00EF3610">
              <w:rPr>
                <w:rFonts w:cs="Arial"/>
                <w:sz w:val="20"/>
                <w:szCs w:val="20"/>
                <w:lang w:val="en-GB" w:eastAsia="ja-JP"/>
              </w:rPr>
              <w:t xml:space="preserve"> receive SSB and SI, while monitoring the additional CORESET</w:t>
            </w:r>
            <w:r w:rsidRPr="00EF3610">
              <w:rPr>
                <w:rFonts w:cs="Arial"/>
                <w:sz w:val="20"/>
                <w:szCs w:val="20"/>
                <w:lang w:val="en-GB" w:eastAsia="ja-JP"/>
              </w:rPr>
              <w:t xml:space="preserve"> if the total frequency span of CORESET</w:t>
            </w:r>
            <w:r w:rsidR="00E63673" w:rsidRPr="00EF3610">
              <w:rPr>
                <w:rFonts w:cs="Arial"/>
                <w:sz w:val="20"/>
                <w:szCs w:val="20"/>
                <w:lang w:val="en-GB" w:eastAsia="ja-JP"/>
              </w:rPr>
              <w:t xml:space="preserve"> </w:t>
            </w:r>
            <w:r w:rsidRPr="00EF3610">
              <w:rPr>
                <w:rFonts w:cs="Arial"/>
                <w:sz w:val="20"/>
                <w:szCs w:val="20"/>
                <w:lang w:val="en-GB" w:eastAsia="ja-JP"/>
              </w:rPr>
              <w:t>#0 and the new CORESET exceeds the UE bandwidth.</w:t>
            </w:r>
          </w:p>
        </w:tc>
      </w:tr>
    </w:tbl>
    <w:p w14:paraId="2900A280" w14:textId="6F7E5CBF" w:rsidR="006534CE" w:rsidRPr="00EF3610" w:rsidRDefault="006534CE" w:rsidP="00EE4308">
      <w:pPr>
        <w:pStyle w:val="Proposal"/>
        <w:numPr>
          <w:ilvl w:val="0"/>
          <w:numId w:val="0"/>
        </w:numPr>
        <w:ind w:left="1701"/>
        <w:rPr>
          <w:rFonts w:cs="Arial"/>
          <w:szCs w:val="20"/>
          <w:lang w:val="en-GB"/>
        </w:rPr>
      </w:pPr>
    </w:p>
    <w:p w14:paraId="37EB5693" w14:textId="5E18692A" w:rsidR="00C01F33" w:rsidRPr="00CE0424" w:rsidRDefault="00696C31" w:rsidP="005B7323">
      <w:pPr>
        <w:pStyle w:val="Heading1"/>
      </w:pPr>
      <w:r>
        <w:t>8</w:t>
      </w:r>
      <w:r w:rsidR="005B7323">
        <w:tab/>
      </w:r>
      <w:r w:rsidR="00C01F33"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92130EF" w14:textId="77777777" w:rsidR="00EF3610" w:rsidRDefault="006F6582">
      <w:pPr>
        <w:pStyle w:val="TableofFigures"/>
        <w:tabs>
          <w:tab w:val="right" w:leader="dot" w:pos="9629"/>
        </w:tabs>
        <w:rPr>
          <w:rFonts w:asciiTheme="minorHAnsi" w:eastAsiaTheme="minorEastAsia" w:hAnsiTheme="minorHAnsi"/>
          <w:b w:val="0"/>
          <w:noProof/>
          <w:sz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68673465" w:history="1">
        <w:r w:rsidR="00EF3610" w:rsidRPr="0077578C">
          <w:rPr>
            <w:rStyle w:val="Hyperlink"/>
            <w:noProof/>
          </w:rPr>
          <w:t>Observation 1</w:t>
        </w:r>
        <w:r w:rsidR="00EF3610">
          <w:rPr>
            <w:rFonts w:asciiTheme="minorHAnsi" w:eastAsiaTheme="minorEastAsia" w:hAnsiTheme="minorHAnsi"/>
            <w:b w:val="0"/>
            <w:noProof/>
            <w:sz w:val="22"/>
            <w:lang w:val="sv-SE" w:eastAsia="sv-SE"/>
          </w:rPr>
          <w:tab/>
        </w:r>
        <w:r w:rsidR="00EF3610" w:rsidRPr="0077578C">
          <w:rPr>
            <w:rStyle w:val="Hyperlink"/>
            <w:noProof/>
          </w:rPr>
          <w:t>“BWP #0” and “initial BWP” are often used interchangeably in the NR specifications.</w:t>
        </w:r>
      </w:hyperlink>
    </w:p>
    <w:p w14:paraId="595F0648" w14:textId="77777777" w:rsidR="00EF3610" w:rsidRDefault="00EF3610">
      <w:pPr>
        <w:pStyle w:val="TableofFigures"/>
        <w:tabs>
          <w:tab w:val="right" w:leader="dot" w:pos="9629"/>
        </w:tabs>
        <w:rPr>
          <w:rFonts w:asciiTheme="minorHAnsi" w:eastAsiaTheme="minorEastAsia" w:hAnsiTheme="minorHAnsi"/>
          <w:b w:val="0"/>
          <w:noProof/>
          <w:sz w:val="22"/>
          <w:lang w:val="sv-SE" w:eastAsia="sv-SE"/>
        </w:rPr>
      </w:pPr>
      <w:hyperlink w:anchor="_Toc68673466" w:history="1">
        <w:r w:rsidRPr="0077578C">
          <w:rPr>
            <w:rStyle w:val="Hyperlink"/>
            <w:noProof/>
          </w:rPr>
          <w:t>Observation 2</w:t>
        </w:r>
        <w:r>
          <w:rPr>
            <w:rFonts w:asciiTheme="minorHAnsi" w:eastAsiaTheme="minorEastAsia" w:hAnsiTheme="minorHAnsi"/>
            <w:b w:val="0"/>
            <w:noProof/>
            <w:sz w:val="22"/>
            <w:lang w:val="sv-SE" w:eastAsia="sv-SE"/>
          </w:rPr>
          <w:tab/>
        </w:r>
        <w:r w:rsidRPr="0077578C">
          <w:rPr>
            <w:rStyle w:val="Hyperlink"/>
            <w:noProof/>
          </w:rPr>
          <w:t>An initial BWP (BWP #0) can also be used after initial access regardless of whether it is configured using option 1 (without UE-specific configuration) or option 2 (with UE-specific configuration).</w:t>
        </w:r>
      </w:hyperlink>
    </w:p>
    <w:p w14:paraId="2D80E09C" w14:textId="77777777" w:rsidR="00EF3610" w:rsidRDefault="00EF3610">
      <w:pPr>
        <w:pStyle w:val="TableofFigures"/>
        <w:tabs>
          <w:tab w:val="right" w:leader="dot" w:pos="9629"/>
        </w:tabs>
        <w:rPr>
          <w:rFonts w:asciiTheme="minorHAnsi" w:eastAsiaTheme="minorEastAsia" w:hAnsiTheme="minorHAnsi"/>
          <w:b w:val="0"/>
          <w:noProof/>
          <w:sz w:val="22"/>
          <w:lang w:val="sv-SE" w:eastAsia="sv-SE"/>
        </w:rPr>
      </w:pPr>
      <w:hyperlink w:anchor="_Toc68673467" w:history="1">
        <w:r w:rsidRPr="0077578C">
          <w:rPr>
            <w:rStyle w:val="Hyperlink"/>
            <w:noProof/>
          </w:rPr>
          <w:t>Observation 3</w:t>
        </w:r>
        <w:r>
          <w:rPr>
            <w:rFonts w:asciiTheme="minorHAnsi" w:eastAsiaTheme="minorEastAsia" w:hAnsiTheme="minorHAnsi"/>
            <w:b w:val="0"/>
            <w:noProof/>
            <w:sz w:val="22"/>
            <w:lang w:val="sv-SE" w:eastAsia="sv-SE"/>
          </w:rPr>
          <w:tab/>
        </w:r>
        <w:r w:rsidRPr="0077578C">
          <w:rPr>
            <w:rStyle w:val="Hyperlink"/>
            <w:noProof/>
          </w:rPr>
          <w:t>The initial BWP can be configured to be within the RedCap UE BW (i.e., 20 MHz in FR1 and 100 MHz in FR2). After the initial access, if needed, larger BWPs (particularly for non-RedCap UEs) can be configured using UE-specific BWP configurations.</w:t>
        </w:r>
      </w:hyperlink>
    </w:p>
    <w:p w14:paraId="44357C17" w14:textId="77777777" w:rsidR="00EF3610" w:rsidRDefault="00EF3610">
      <w:pPr>
        <w:pStyle w:val="TableofFigures"/>
        <w:tabs>
          <w:tab w:val="right" w:leader="dot" w:pos="9629"/>
        </w:tabs>
        <w:rPr>
          <w:rFonts w:asciiTheme="minorHAnsi" w:eastAsiaTheme="minorEastAsia" w:hAnsiTheme="minorHAnsi"/>
          <w:b w:val="0"/>
          <w:noProof/>
          <w:sz w:val="22"/>
          <w:lang w:val="sv-SE" w:eastAsia="sv-SE"/>
        </w:rPr>
      </w:pPr>
      <w:hyperlink w:anchor="_Toc68673468" w:history="1">
        <w:r w:rsidRPr="0077578C">
          <w:rPr>
            <w:rStyle w:val="Hyperlink"/>
            <w:noProof/>
          </w:rPr>
          <w:t>Observation 4</w:t>
        </w:r>
        <w:r>
          <w:rPr>
            <w:rFonts w:asciiTheme="minorHAnsi" w:eastAsiaTheme="minorEastAsia" w:hAnsiTheme="minorHAnsi"/>
            <w:b w:val="0"/>
            <w:noProof/>
            <w:sz w:val="22"/>
            <w:lang w:val="sv-SE" w:eastAsia="sv-SE"/>
          </w:rPr>
          <w:tab/>
        </w:r>
        <w:r w:rsidRPr="0077578C">
          <w:rPr>
            <w:rStyle w:val="Hyperlink"/>
            <w:noProof/>
          </w:rPr>
          <w:t>It is already possible to support RedCap and non-RedCap UEs using the existing BWP configuration framework with no or small specification changes. The initial BWP can be configured to be within the RedCap UE bandwidth and shared between RedCap and non-RedCap UEs.</w:t>
        </w:r>
      </w:hyperlink>
    </w:p>
    <w:p w14:paraId="52E659C4" w14:textId="77777777" w:rsidR="00EF3610" w:rsidRDefault="00EF3610">
      <w:pPr>
        <w:pStyle w:val="TableofFigures"/>
        <w:tabs>
          <w:tab w:val="right" w:leader="dot" w:pos="9629"/>
        </w:tabs>
        <w:rPr>
          <w:rFonts w:asciiTheme="minorHAnsi" w:eastAsiaTheme="minorEastAsia" w:hAnsiTheme="minorHAnsi"/>
          <w:b w:val="0"/>
          <w:noProof/>
          <w:sz w:val="22"/>
          <w:lang w:val="sv-SE" w:eastAsia="sv-SE"/>
        </w:rPr>
      </w:pPr>
      <w:hyperlink w:anchor="_Toc68673469" w:history="1">
        <w:r w:rsidRPr="0077578C">
          <w:rPr>
            <w:rStyle w:val="Hyperlink"/>
            <w:noProof/>
          </w:rPr>
          <w:t>Observation 5</w:t>
        </w:r>
        <w:r>
          <w:rPr>
            <w:rFonts w:asciiTheme="minorHAnsi" w:eastAsiaTheme="minorEastAsia" w:hAnsiTheme="minorHAnsi"/>
            <w:b w:val="0"/>
            <w:noProof/>
            <w:sz w:val="22"/>
            <w:lang w:val="sv-SE" w:eastAsia="sv-SE"/>
          </w:rPr>
          <w:tab/>
        </w:r>
        <w:r w:rsidRPr="0077578C">
          <w:rPr>
            <w:rStyle w:val="Hyperlink"/>
            <w:noProof/>
          </w:rPr>
          <w:t>By limiting the initial BWP (shared between RedCap and non-RedCap UEs) to be within the RedCap UE bandwidth, the RACH capacity may be limited. Also, the network may not have the benefit of operating with only a single large BWP.</w:t>
        </w:r>
      </w:hyperlink>
    </w:p>
    <w:p w14:paraId="6A0EA51E" w14:textId="77777777" w:rsidR="00EF3610" w:rsidRDefault="00EF3610">
      <w:pPr>
        <w:pStyle w:val="TableofFigures"/>
        <w:tabs>
          <w:tab w:val="right" w:leader="dot" w:pos="9629"/>
        </w:tabs>
        <w:rPr>
          <w:rFonts w:asciiTheme="minorHAnsi" w:eastAsiaTheme="minorEastAsia" w:hAnsiTheme="minorHAnsi"/>
          <w:b w:val="0"/>
          <w:noProof/>
          <w:sz w:val="22"/>
          <w:lang w:val="sv-SE" w:eastAsia="sv-SE"/>
        </w:rPr>
      </w:pPr>
      <w:hyperlink w:anchor="_Toc68673470" w:history="1">
        <w:r w:rsidRPr="0077578C">
          <w:rPr>
            <w:rStyle w:val="Hyperlink"/>
            <w:noProof/>
          </w:rPr>
          <w:t>Observation 6</w:t>
        </w:r>
        <w:r>
          <w:rPr>
            <w:rFonts w:asciiTheme="minorHAnsi" w:eastAsiaTheme="minorEastAsia" w:hAnsiTheme="minorHAnsi"/>
            <w:b w:val="0"/>
            <w:noProof/>
            <w:sz w:val="22"/>
            <w:lang w:val="sv-SE" w:eastAsia="sv-SE"/>
          </w:rPr>
          <w:tab/>
        </w:r>
        <w:r w:rsidRPr="0077578C">
          <w:rPr>
            <w:rStyle w:val="Hyperlink"/>
            <w:noProof/>
          </w:rPr>
          <w:t>From scheduling complexity, resource utilization, and signalling overhead point of view, it is beneficial to have the shared initial DL BWPs for RedCap and legacy UEs.</w:t>
        </w:r>
      </w:hyperlink>
    </w:p>
    <w:p w14:paraId="4EE165D6" w14:textId="77777777" w:rsidR="00EF3610" w:rsidRDefault="00EF3610">
      <w:pPr>
        <w:pStyle w:val="TableofFigures"/>
        <w:tabs>
          <w:tab w:val="right" w:leader="dot" w:pos="9629"/>
        </w:tabs>
        <w:rPr>
          <w:rFonts w:asciiTheme="minorHAnsi" w:eastAsiaTheme="minorEastAsia" w:hAnsiTheme="minorHAnsi"/>
          <w:b w:val="0"/>
          <w:noProof/>
          <w:sz w:val="22"/>
          <w:lang w:val="sv-SE" w:eastAsia="sv-SE"/>
        </w:rPr>
      </w:pPr>
      <w:hyperlink w:anchor="_Toc68673471" w:history="1">
        <w:r w:rsidRPr="0077578C">
          <w:rPr>
            <w:rStyle w:val="Hyperlink"/>
            <w:noProof/>
          </w:rPr>
          <w:t>Observation 7</w:t>
        </w:r>
        <w:r>
          <w:rPr>
            <w:rFonts w:asciiTheme="minorHAnsi" w:eastAsiaTheme="minorEastAsia" w:hAnsiTheme="minorHAnsi"/>
            <w:b w:val="0"/>
            <w:noProof/>
            <w:sz w:val="22"/>
            <w:lang w:val="sv-SE" w:eastAsia="sv-SE"/>
          </w:rPr>
          <w:tab/>
        </w:r>
        <w:r w:rsidRPr="0077578C">
          <w:rPr>
            <w:rStyle w:val="Hyperlink"/>
            <w:noProof/>
          </w:rPr>
          <w:t>The DL transmissions during the initial/random access (e.g., Msg2 and Msg4) are confined within the CORESET #0 bandwidth which does not exceed the RedCap UE bandwidth.</w:t>
        </w:r>
      </w:hyperlink>
    </w:p>
    <w:p w14:paraId="380C98D6" w14:textId="77777777" w:rsidR="00EF3610" w:rsidRDefault="00EF3610">
      <w:pPr>
        <w:pStyle w:val="TableofFigures"/>
        <w:tabs>
          <w:tab w:val="right" w:leader="dot" w:pos="9629"/>
        </w:tabs>
        <w:rPr>
          <w:rFonts w:asciiTheme="minorHAnsi" w:eastAsiaTheme="minorEastAsia" w:hAnsiTheme="minorHAnsi"/>
          <w:b w:val="0"/>
          <w:noProof/>
          <w:sz w:val="22"/>
          <w:lang w:val="sv-SE" w:eastAsia="sv-SE"/>
        </w:rPr>
      </w:pPr>
      <w:hyperlink w:anchor="_Toc68673472" w:history="1">
        <w:r w:rsidRPr="0077578C">
          <w:rPr>
            <w:rStyle w:val="Hyperlink"/>
            <w:noProof/>
          </w:rPr>
          <w:t>Observation 8</w:t>
        </w:r>
        <w:r>
          <w:rPr>
            <w:rFonts w:asciiTheme="minorHAnsi" w:eastAsiaTheme="minorEastAsia" w:hAnsiTheme="minorHAnsi"/>
            <w:b w:val="0"/>
            <w:noProof/>
            <w:sz w:val="22"/>
            <w:lang w:val="sv-SE" w:eastAsia="sv-SE"/>
          </w:rPr>
          <w:tab/>
        </w:r>
        <w:r w:rsidRPr="0077578C">
          <w:rPr>
            <w:rStyle w:val="Hyperlink"/>
            <w:noProof/>
          </w:rPr>
          <w:t>After the initial access, once the UE capability is known, the network can schedule transmissions to be within the RedCap UE bandwidth even if the UE is configured with a BWP wider than its maximum bandwidth.</w:t>
        </w:r>
      </w:hyperlink>
    </w:p>
    <w:p w14:paraId="56501844" w14:textId="77777777" w:rsidR="00EF3610" w:rsidRDefault="00EF3610">
      <w:pPr>
        <w:pStyle w:val="TableofFigures"/>
        <w:tabs>
          <w:tab w:val="right" w:leader="dot" w:pos="9629"/>
        </w:tabs>
        <w:rPr>
          <w:rFonts w:asciiTheme="minorHAnsi" w:eastAsiaTheme="minorEastAsia" w:hAnsiTheme="minorHAnsi"/>
          <w:b w:val="0"/>
          <w:noProof/>
          <w:sz w:val="22"/>
          <w:lang w:val="sv-SE" w:eastAsia="sv-SE"/>
        </w:rPr>
      </w:pPr>
      <w:hyperlink w:anchor="_Toc68673473" w:history="1">
        <w:r w:rsidRPr="0077578C">
          <w:rPr>
            <w:rStyle w:val="Hyperlink"/>
            <w:noProof/>
          </w:rPr>
          <w:t>Observation 9</w:t>
        </w:r>
        <w:r>
          <w:rPr>
            <w:rFonts w:asciiTheme="minorHAnsi" w:eastAsiaTheme="minorEastAsia" w:hAnsiTheme="minorHAnsi"/>
            <w:b w:val="0"/>
            <w:noProof/>
            <w:sz w:val="22"/>
            <w:lang w:val="sv-SE" w:eastAsia="sv-SE"/>
          </w:rPr>
          <w:tab/>
        </w:r>
        <w:r w:rsidRPr="0077578C">
          <w:rPr>
            <w:rStyle w:val="Hyperlink"/>
            <w:noProof/>
          </w:rPr>
          <w:t>The benefit of configuring a separate SIB-configured initial DL BWP for RedCap UEs is limited.</w:t>
        </w:r>
      </w:hyperlink>
    </w:p>
    <w:p w14:paraId="59BFD054" w14:textId="77777777" w:rsidR="00EF3610" w:rsidRDefault="00EF3610">
      <w:pPr>
        <w:pStyle w:val="TableofFigures"/>
        <w:tabs>
          <w:tab w:val="right" w:leader="dot" w:pos="9629"/>
        </w:tabs>
        <w:rPr>
          <w:rFonts w:asciiTheme="minorHAnsi" w:eastAsiaTheme="minorEastAsia" w:hAnsiTheme="minorHAnsi"/>
          <w:b w:val="0"/>
          <w:noProof/>
          <w:sz w:val="22"/>
          <w:lang w:val="sv-SE" w:eastAsia="sv-SE"/>
        </w:rPr>
      </w:pPr>
      <w:hyperlink w:anchor="_Toc68673474" w:history="1">
        <w:r w:rsidRPr="0077578C">
          <w:rPr>
            <w:rStyle w:val="Hyperlink"/>
            <w:noProof/>
          </w:rPr>
          <w:t>Observation 10</w:t>
        </w:r>
        <w:r>
          <w:rPr>
            <w:rFonts w:asciiTheme="minorHAnsi" w:eastAsiaTheme="minorEastAsia" w:hAnsiTheme="minorHAnsi"/>
            <w:b w:val="0"/>
            <w:noProof/>
            <w:sz w:val="22"/>
            <w:lang w:val="sv-SE" w:eastAsia="sv-SE"/>
          </w:rPr>
          <w:tab/>
        </w:r>
        <w:r w:rsidRPr="0077578C">
          <w:rPr>
            <w:rStyle w:val="Hyperlink"/>
            <w:noProof/>
          </w:rPr>
          <w:t>If the PUSCH resource fragmentation is avoided, a SIB-configured initial UL BWP for RedCap UEs can also be configured to be different from the SIB-configured initial UL BWP for non-RedCap UEs. This can be achieved by properly adjusting the position of RedCap initial UL BWP and disabling the PUCCH frequency hopping.</w:t>
        </w:r>
      </w:hyperlink>
    </w:p>
    <w:p w14:paraId="2EA80860" w14:textId="77777777" w:rsidR="00EF3610" w:rsidRDefault="00EF3610">
      <w:pPr>
        <w:pStyle w:val="TableofFigures"/>
        <w:tabs>
          <w:tab w:val="right" w:leader="dot" w:pos="9629"/>
        </w:tabs>
        <w:rPr>
          <w:rFonts w:asciiTheme="minorHAnsi" w:eastAsiaTheme="minorEastAsia" w:hAnsiTheme="minorHAnsi"/>
          <w:b w:val="0"/>
          <w:noProof/>
          <w:sz w:val="22"/>
          <w:lang w:val="sv-SE" w:eastAsia="sv-SE"/>
        </w:rPr>
      </w:pPr>
      <w:hyperlink w:anchor="_Toc68673475" w:history="1">
        <w:r w:rsidRPr="0077578C">
          <w:rPr>
            <w:rStyle w:val="Hyperlink"/>
            <w:noProof/>
          </w:rPr>
          <w:t>Observation 11</w:t>
        </w:r>
        <w:r>
          <w:rPr>
            <w:rFonts w:asciiTheme="minorHAnsi" w:eastAsiaTheme="minorEastAsia" w:hAnsiTheme="minorHAnsi"/>
            <w:b w:val="0"/>
            <w:noProof/>
            <w:sz w:val="22"/>
            <w:lang w:val="sv-SE" w:eastAsia="sv-SE"/>
          </w:rPr>
          <w:tab/>
        </w:r>
        <w:r w:rsidRPr="0077578C">
          <w:rPr>
            <w:rStyle w:val="Hyperlink"/>
            <w:noProof/>
          </w:rPr>
          <w:t>To handle the PUCCH-related issue, the RF-retuning solution (Option 1) is only feasible for FR1 and long PUCCH formats.</w:t>
        </w:r>
      </w:hyperlink>
    </w:p>
    <w:p w14:paraId="7F5606E4" w14:textId="77777777" w:rsidR="00EF3610" w:rsidRDefault="00EF3610">
      <w:pPr>
        <w:pStyle w:val="TableofFigures"/>
        <w:tabs>
          <w:tab w:val="right" w:leader="dot" w:pos="9629"/>
        </w:tabs>
        <w:rPr>
          <w:rFonts w:asciiTheme="minorHAnsi" w:eastAsiaTheme="minorEastAsia" w:hAnsiTheme="minorHAnsi"/>
          <w:b w:val="0"/>
          <w:noProof/>
          <w:sz w:val="22"/>
          <w:lang w:val="sv-SE" w:eastAsia="sv-SE"/>
        </w:rPr>
      </w:pPr>
      <w:hyperlink w:anchor="_Toc68673476" w:history="1">
        <w:r w:rsidRPr="0077578C">
          <w:rPr>
            <w:rStyle w:val="Hyperlink"/>
            <w:noProof/>
          </w:rPr>
          <w:t>Observation 12</w:t>
        </w:r>
        <w:r>
          <w:rPr>
            <w:rFonts w:asciiTheme="minorHAnsi" w:eastAsiaTheme="minorEastAsia" w:hAnsiTheme="minorHAnsi"/>
            <w:b w:val="0"/>
            <w:noProof/>
            <w:sz w:val="22"/>
            <w:lang w:val="sv-SE" w:eastAsia="sv-SE"/>
          </w:rPr>
          <w:tab/>
        </w:r>
        <w:r w:rsidRPr="0077578C">
          <w:rPr>
            <w:rStyle w:val="Hyperlink"/>
            <w:noProof/>
          </w:rPr>
          <w:t xml:space="preserve">Proper RF retuning solutions can be considered (particularly for long PUSCH transmissions when the potential performance loss is acceptable) </w:t>
        </w:r>
        <w:r w:rsidRPr="0077578C">
          <w:rPr>
            <w:rStyle w:val="Hyperlink"/>
            <w:rFonts w:cs="Arial"/>
            <w:noProof/>
          </w:rPr>
          <w:t>for enabling PUSCH (for Msg3/[MsgA]) transmissions to fall within the RedCap UE bandwidth</w:t>
        </w:r>
        <w:r w:rsidRPr="0077578C">
          <w:rPr>
            <w:rStyle w:val="Hyperlink"/>
            <w:noProof/>
          </w:rPr>
          <w:t>.</w:t>
        </w:r>
      </w:hyperlink>
    </w:p>
    <w:p w14:paraId="225345A0" w14:textId="77777777" w:rsidR="00EF3610" w:rsidRDefault="00EF3610">
      <w:pPr>
        <w:pStyle w:val="TableofFigures"/>
        <w:tabs>
          <w:tab w:val="right" w:leader="dot" w:pos="9629"/>
        </w:tabs>
        <w:rPr>
          <w:rFonts w:asciiTheme="minorHAnsi" w:eastAsiaTheme="minorEastAsia" w:hAnsiTheme="minorHAnsi"/>
          <w:b w:val="0"/>
          <w:noProof/>
          <w:sz w:val="22"/>
          <w:lang w:val="sv-SE" w:eastAsia="sv-SE"/>
        </w:rPr>
      </w:pPr>
      <w:hyperlink w:anchor="_Toc68673477" w:history="1">
        <w:r w:rsidRPr="0077578C">
          <w:rPr>
            <w:rStyle w:val="Hyperlink"/>
            <w:noProof/>
          </w:rPr>
          <w:t>Observation 13</w:t>
        </w:r>
        <w:r>
          <w:rPr>
            <w:rFonts w:asciiTheme="minorHAnsi" w:eastAsiaTheme="minorEastAsia" w:hAnsiTheme="minorHAnsi"/>
            <w:b w:val="0"/>
            <w:noProof/>
            <w:sz w:val="22"/>
            <w:lang w:val="sv-SE" w:eastAsia="sv-SE"/>
          </w:rPr>
          <w:tab/>
        </w:r>
        <w:r w:rsidRPr="0077578C">
          <w:rPr>
            <w:rStyle w:val="Hyperlink"/>
            <w:noProof/>
          </w:rPr>
          <w:t>Proper gNB configuration by disabling PUSCH frequency hopping or choosing a suitable frequency offset value between hops can ensure that PUSCH resources fall within the RedCap UE BW.</w:t>
        </w:r>
      </w:hyperlink>
    </w:p>
    <w:p w14:paraId="6FA2DB12" w14:textId="77777777" w:rsidR="00EF3610" w:rsidRDefault="00EF3610">
      <w:pPr>
        <w:pStyle w:val="TableofFigures"/>
        <w:tabs>
          <w:tab w:val="right" w:leader="dot" w:pos="9629"/>
        </w:tabs>
        <w:rPr>
          <w:rFonts w:asciiTheme="minorHAnsi" w:eastAsiaTheme="minorEastAsia" w:hAnsiTheme="minorHAnsi"/>
          <w:b w:val="0"/>
          <w:noProof/>
          <w:sz w:val="22"/>
          <w:lang w:val="sv-SE" w:eastAsia="sv-SE"/>
        </w:rPr>
      </w:pPr>
      <w:hyperlink w:anchor="_Toc68673478" w:history="1">
        <w:r w:rsidRPr="0077578C">
          <w:rPr>
            <w:rStyle w:val="Hyperlink"/>
            <w:noProof/>
          </w:rPr>
          <w:t>Observation 14</w:t>
        </w:r>
        <w:r>
          <w:rPr>
            <w:rFonts w:asciiTheme="minorHAnsi" w:eastAsiaTheme="minorEastAsia" w:hAnsiTheme="minorHAnsi"/>
            <w:b w:val="0"/>
            <w:noProof/>
            <w:sz w:val="22"/>
            <w:lang w:val="sv-SE" w:eastAsia="sv-SE"/>
          </w:rPr>
          <w:tab/>
        </w:r>
        <w:r w:rsidRPr="0077578C">
          <w:rPr>
            <w:rStyle w:val="Hyperlink"/>
            <w:noProof/>
          </w:rPr>
          <w:t>The potential congestion issue for Msg2/Msg4/Paging/SI messages is a general NR issue, even without having RedCap UEs. The issue is whether the existing solutions in NR is sufficient for handling the potential congestion issue depending on the total number of UEs in the network.</w:t>
        </w:r>
      </w:hyperlink>
    </w:p>
    <w:p w14:paraId="55BB3A79" w14:textId="77777777" w:rsidR="00EF3610" w:rsidRDefault="00EF3610">
      <w:pPr>
        <w:pStyle w:val="TableofFigures"/>
        <w:tabs>
          <w:tab w:val="right" w:leader="dot" w:pos="9629"/>
        </w:tabs>
        <w:rPr>
          <w:rFonts w:asciiTheme="minorHAnsi" w:eastAsiaTheme="minorEastAsia" w:hAnsiTheme="minorHAnsi"/>
          <w:b w:val="0"/>
          <w:noProof/>
          <w:sz w:val="22"/>
          <w:lang w:val="sv-SE" w:eastAsia="sv-SE"/>
        </w:rPr>
      </w:pPr>
      <w:hyperlink w:anchor="_Toc68673479" w:history="1">
        <w:r w:rsidRPr="0077578C">
          <w:rPr>
            <w:rStyle w:val="Hyperlink"/>
            <w:noProof/>
          </w:rPr>
          <w:t>Observation 15</w:t>
        </w:r>
        <w:r>
          <w:rPr>
            <w:rFonts w:asciiTheme="minorHAnsi" w:eastAsiaTheme="minorEastAsia" w:hAnsiTheme="minorHAnsi"/>
            <w:b w:val="0"/>
            <w:noProof/>
            <w:sz w:val="22"/>
            <w:lang w:val="sv-SE" w:eastAsia="sv-SE"/>
          </w:rPr>
          <w:tab/>
        </w:r>
        <w:r w:rsidRPr="0077578C">
          <w:rPr>
            <w:rStyle w:val="Hyperlink"/>
            <w:noProof/>
          </w:rPr>
          <w:t xml:space="preserve">The load on the shared CORESET (e.g., CORESET #0) can be partially controlled by proper search space configurations in time domain (e.g., different monitoring occasions), when possible. Yet, </w:t>
        </w:r>
        <w:r w:rsidRPr="0077578C">
          <w:rPr>
            <w:rStyle w:val="Hyperlink"/>
            <w:rFonts w:eastAsia="Calibri" w:cs="Arial"/>
            <w:noProof/>
          </w:rPr>
          <w:t>the frequency resources are still limited within the CORESET #0 bandwidth that can limit the capacity</w:t>
        </w:r>
        <w:r w:rsidRPr="0077578C">
          <w:rPr>
            <w:rStyle w:val="Hyperlink"/>
            <w:noProof/>
          </w:rPr>
          <w:t>.</w:t>
        </w:r>
      </w:hyperlink>
    </w:p>
    <w:p w14:paraId="0ABF1465" w14:textId="77777777" w:rsidR="00EF3610" w:rsidRDefault="00EF3610">
      <w:pPr>
        <w:pStyle w:val="TableofFigures"/>
        <w:tabs>
          <w:tab w:val="right" w:leader="dot" w:pos="9629"/>
        </w:tabs>
        <w:rPr>
          <w:rFonts w:asciiTheme="minorHAnsi" w:eastAsiaTheme="minorEastAsia" w:hAnsiTheme="minorHAnsi"/>
          <w:b w:val="0"/>
          <w:noProof/>
          <w:sz w:val="22"/>
          <w:lang w:val="sv-SE" w:eastAsia="sv-SE"/>
        </w:rPr>
      </w:pPr>
      <w:hyperlink w:anchor="_Toc68673480" w:history="1">
        <w:r w:rsidRPr="0077578C">
          <w:rPr>
            <w:rStyle w:val="Hyperlink"/>
            <w:noProof/>
          </w:rPr>
          <w:t>Observation 16</w:t>
        </w:r>
        <w:r>
          <w:rPr>
            <w:rFonts w:asciiTheme="minorHAnsi" w:eastAsiaTheme="minorEastAsia" w:hAnsiTheme="minorHAnsi"/>
            <w:b w:val="0"/>
            <w:noProof/>
            <w:sz w:val="22"/>
            <w:lang w:val="sv-SE" w:eastAsia="sv-SE"/>
          </w:rPr>
          <w:tab/>
        </w:r>
        <w:r w:rsidRPr="0077578C">
          <w:rPr>
            <w:rStyle w:val="Hyperlink"/>
            <w:noProof/>
          </w:rPr>
          <w:t>An additional CORESET which is partially or fully non-overlapping with CORESET #0 can be configured for offloading purposes during the initial/random access. However, there is a constraint on introducing an additional CORESET due the RedCap bandwidth limitation and ensuring proper reception of SSB and SI.</w:t>
        </w:r>
      </w:hyperlink>
    </w:p>
    <w:p w14:paraId="5F7E1166" w14:textId="77777777" w:rsidR="00EF3610" w:rsidRDefault="00EF3610">
      <w:pPr>
        <w:pStyle w:val="TableofFigures"/>
        <w:tabs>
          <w:tab w:val="right" w:leader="dot" w:pos="9629"/>
        </w:tabs>
        <w:rPr>
          <w:rFonts w:asciiTheme="minorHAnsi" w:eastAsiaTheme="minorEastAsia" w:hAnsiTheme="minorHAnsi"/>
          <w:b w:val="0"/>
          <w:noProof/>
          <w:sz w:val="22"/>
          <w:lang w:val="sv-SE" w:eastAsia="sv-SE"/>
        </w:rPr>
      </w:pPr>
      <w:hyperlink w:anchor="_Toc68673481" w:history="1">
        <w:r w:rsidRPr="0077578C">
          <w:rPr>
            <w:rStyle w:val="Hyperlink"/>
            <w:noProof/>
          </w:rPr>
          <w:t>Observation 17</w:t>
        </w:r>
        <w:r>
          <w:rPr>
            <w:rFonts w:asciiTheme="minorHAnsi" w:eastAsiaTheme="minorEastAsia" w:hAnsiTheme="minorHAnsi"/>
            <w:b w:val="0"/>
            <w:noProof/>
            <w:sz w:val="22"/>
            <w:lang w:val="sv-SE" w:eastAsia="sv-SE"/>
          </w:rPr>
          <w:tab/>
        </w:r>
        <w:r w:rsidRPr="0077578C">
          <w:rPr>
            <w:rStyle w:val="Hyperlink"/>
            <w:noProof/>
          </w:rPr>
          <w:t>An initial BWP has an index 0 (i.e., BWP #0) while a non-initial BWP has a non-zero index.</w:t>
        </w:r>
      </w:hyperlink>
    </w:p>
    <w:p w14:paraId="026E646E" w14:textId="77777777" w:rsidR="00EF3610" w:rsidRDefault="00EF3610">
      <w:pPr>
        <w:pStyle w:val="TableofFigures"/>
        <w:tabs>
          <w:tab w:val="right" w:leader="dot" w:pos="9629"/>
        </w:tabs>
        <w:rPr>
          <w:rFonts w:asciiTheme="minorHAnsi" w:eastAsiaTheme="minorEastAsia" w:hAnsiTheme="minorHAnsi"/>
          <w:b w:val="0"/>
          <w:noProof/>
          <w:sz w:val="22"/>
          <w:lang w:val="sv-SE" w:eastAsia="sv-SE"/>
        </w:rPr>
      </w:pPr>
      <w:hyperlink w:anchor="_Toc68673482" w:history="1">
        <w:r w:rsidRPr="0077578C">
          <w:rPr>
            <w:rStyle w:val="Hyperlink"/>
            <w:noProof/>
          </w:rPr>
          <w:t>Observation 18</w:t>
        </w:r>
        <w:r>
          <w:rPr>
            <w:rFonts w:asciiTheme="minorHAnsi" w:eastAsiaTheme="minorEastAsia" w:hAnsiTheme="minorHAnsi"/>
            <w:b w:val="0"/>
            <w:noProof/>
            <w:sz w:val="22"/>
            <w:lang w:val="sv-SE" w:eastAsia="sv-SE"/>
          </w:rPr>
          <w:tab/>
        </w:r>
        <w:r w:rsidRPr="0077578C">
          <w:rPr>
            <w:rStyle w:val="Hyperlink"/>
            <w:noProof/>
          </w:rPr>
          <w:t>The benefit of allowing a RedCap UE to operate on a non-initial BWP wider than its RF bandwidth is small.</w:t>
        </w:r>
      </w:hyperlink>
    </w:p>
    <w:p w14:paraId="600F726D" w14:textId="77777777" w:rsidR="00EF3610" w:rsidRDefault="00EF3610">
      <w:pPr>
        <w:pStyle w:val="TableofFigures"/>
        <w:tabs>
          <w:tab w:val="right" w:leader="dot" w:pos="9629"/>
        </w:tabs>
        <w:rPr>
          <w:rFonts w:asciiTheme="minorHAnsi" w:eastAsiaTheme="minorEastAsia" w:hAnsiTheme="minorHAnsi"/>
          <w:b w:val="0"/>
          <w:noProof/>
          <w:sz w:val="22"/>
          <w:lang w:val="sv-SE" w:eastAsia="sv-SE"/>
        </w:rPr>
      </w:pPr>
      <w:hyperlink w:anchor="_Toc68673483" w:history="1">
        <w:r w:rsidRPr="0077578C">
          <w:rPr>
            <w:rStyle w:val="Hyperlink"/>
            <w:noProof/>
          </w:rPr>
          <w:t>Observation 19</w:t>
        </w:r>
        <w:r>
          <w:rPr>
            <w:rFonts w:asciiTheme="minorHAnsi" w:eastAsiaTheme="minorEastAsia" w:hAnsiTheme="minorHAnsi"/>
            <w:b w:val="0"/>
            <w:noProof/>
            <w:sz w:val="22"/>
            <w:lang w:val="sv-SE" w:eastAsia="sv-SE"/>
          </w:rPr>
          <w:tab/>
        </w:r>
        <w:r w:rsidRPr="0077578C">
          <w:rPr>
            <w:rStyle w:val="Hyperlink"/>
            <w:noProof/>
          </w:rPr>
          <w:t>The special CORESET #0/SSB multiplexing pattern 2 with 240 kHz SSB SCS and 120 kHz PDCCH SCS is not a commonly used configuration in a deployed network.</w:t>
        </w:r>
      </w:hyperlink>
    </w:p>
    <w:p w14:paraId="7D91EC5D" w14:textId="4BA5AEB8" w:rsidR="006E1C82" w:rsidRDefault="006F6582" w:rsidP="008E065E">
      <w:pPr>
        <w:pStyle w:val="BodyText"/>
        <w:rPr>
          <w:b/>
          <w:bCs/>
        </w:rPr>
      </w:pPr>
      <w:r>
        <w:rPr>
          <w:b/>
          <w:bCs/>
        </w:rPr>
        <w:fldChar w:fldCharType="end"/>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C195138" w14:textId="77777777" w:rsidR="00EF3610" w:rsidRDefault="006E1C82">
      <w:pPr>
        <w:pStyle w:val="TableofFigures"/>
        <w:tabs>
          <w:tab w:val="right" w:leader="dot" w:pos="9629"/>
        </w:tabs>
        <w:rPr>
          <w:rFonts w:asciiTheme="minorHAnsi" w:eastAsiaTheme="minorEastAsia" w:hAnsiTheme="minorHAnsi"/>
          <w:b w:val="0"/>
          <w:noProof/>
          <w:sz w:val="22"/>
          <w:lang w:val="sv-SE" w:eastAsia="sv-SE"/>
        </w:rPr>
      </w:pPr>
      <w:r>
        <w:rPr>
          <w:b w:val="0"/>
          <w:bCs/>
        </w:rPr>
        <w:fldChar w:fldCharType="begin"/>
      </w:r>
      <w:r>
        <w:rPr>
          <w:b w:val="0"/>
          <w:bCs/>
        </w:rPr>
        <w:instrText xml:space="preserve"> TOC \n \h \z \t "Proposal" \c </w:instrText>
      </w:r>
      <w:r>
        <w:rPr>
          <w:b w:val="0"/>
          <w:bCs/>
        </w:rPr>
        <w:fldChar w:fldCharType="separate"/>
      </w:r>
      <w:hyperlink w:anchor="_Toc68673484" w:history="1">
        <w:r w:rsidR="00EF3610" w:rsidRPr="00B23835">
          <w:rPr>
            <w:rStyle w:val="Hyperlink"/>
            <w:noProof/>
          </w:rPr>
          <w:t>Proposal 1</w:t>
        </w:r>
        <w:r w:rsidR="00EF3610">
          <w:rPr>
            <w:rFonts w:asciiTheme="minorHAnsi" w:eastAsiaTheme="minorEastAsia" w:hAnsiTheme="minorHAnsi"/>
            <w:b w:val="0"/>
            <w:noProof/>
            <w:sz w:val="22"/>
            <w:lang w:val="sv-SE" w:eastAsia="sv-SE"/>
          </w:rPr>
          <w:tab/>
        </w:r>
        <w:r w:rsidR="00EF3610" w:rsidRPr="00B23835">
          <w:rPr>
            <w:rStyle w:val="Hyperlink"/>
            <w:noProof/>
          </w:rPr>
          <w:t>A RedCap UE should be allowed to operate with an initial DL BWP wider than the maximum RedCap UE bandwidth during the initial access.</w:t>
        </w:r>
      </w:hyperlink>
    </w:p>
    <w:p w14:paraId="224DB440" w14:textId="77777777" w:rsidR="00EF3610" w:rsidRDefault="00EF3610">
      <w:pPr>
        <w:pStyle w:val="TableofFigures"/>
        <w:tabs>
          <w:tab w:val="right" w:leader="dot" w:pos="9629"/>
        </w:tabs>
        <w:rPr>
          <w:rFonts w:asciiTheme="minorHAnsi" w:eastAsiaTheme="minorEastAsia" w:hAnsiTheme="minorHAnsi"/>
          <w:b w:val="0"/>
          <w:noProof/>
          <w:sz w:val="22"/>
          <w:lang w:val="sv-SE" w:eastAsia="sv-SE"/>
        </w:rPr>
      </w:pPr>
      <w:hyperlink w:anchor="_Toc68673485" w:history="1">
        <w:r w:rsidRPr="00B23835">
          <w:rPr>
            <w:rStyle w:val="Hyperlink"/>
            <w:noProof/>
          </w:rPr>
          <w:t>Proposal 2</w:t>
        </w:r>
        <w:r>
          <w:rPr>
            <w:rFonts w:asciiTheme="minorHAnsi" w:eastAsiaTheme="minorEastAsia" w:hAnsiTheme="minorHAnsi"/>
            <w:b w:val="0"/>
            <w:noProof/>
            <w:sz w:val="22"/>
            <w:lang w:val="sv-SE" w:eastAsia="sv-SE"/>
          </w:rPr>
          <w:tab/>
        </w:r>
        <w:r w:rsidRPr="00B23835">
          <w:rPr>
            <w:rStyle w:val="Hyperlink"/>
            <w:noProof/>
          </w:rPr>
          <w:t>After the initial access, the RedCap UE can continue operating on the initial DL BWP wider than its maximum bandwidth.</w:t>
        </w:r>
      </w:hyperlink>
    </w:p>
    <w:p w14:paraId="1A08CC1A" w14:textId="77777777" w:rsidR="00EF3610" w:rsidRDefault="00EF3610">
      <w:pPr>
        <w:pStyle w:val="TableofFigures"/>
        <w:tabs>
          <w:tab w:val="right" w:leader="dot" w:pos="9629"/>
        </w:tabs>
        <w:rPr>
          <w:rFonts w:asciiTheme="minorHAnsi" w:eastAsiaTheme="minorEastAsia" w:hAnsiTheme="minorHAnsi"/>
          <w:b w:val="0"/>
          <w:noProof/>
          <w:sz w:val="22"/>
          <w:lang w:val="sv-SE" w:eastAsia="sv-SE"/>
        </w:rPr>
      </w:pPr>
      <w:hyperlink w:anchor="_Toc68673486" w:history="1">
        <w:r w:rsidRPr="00B23835">
          <w:rPr>
            <w:rStyle w:val="Hyperlink"/>
            <w:noProof/>
          </w:rPr>
          <w:t>Proposal 3</w:t>
        </w:r>
        <w:r>
          <w:rPr>
            <w:rFonts w:asciiTheme="minorHAnsi" w:eastAsiaTheme="minorEastAsia" w:hAnsiTheme="minorHAnsi"/>
            <w:b w:val="0"/>
            <w:noProof/>
            <w:sz w:val="22"/>
            <w:lang w:val="sv-SE" w:eastAsia="sv-SE"/>
          </w:rPr>
          <w:tab/>
        </w:r>
        <w:r w:rsidRPr="00B23835">
          <w:rPr>
            <w:rStyle w:val="Hyperlink"/>
            <w:noProof/>
          </w:rPr>
          <w:t>There is no need to have a SIB-configured initial DL BWP for RedCap UEs which is different from the SIB-configured initial DL BWP for non-RedCap UEs.</w:t>
        </w:r>
      </w:hyperlink>
    </w:p>
    <w:p w14:paraId="5E8AB48B" w14:textId="77777777" w:rsidR="00EF3610" w:rsidRDefault="00EF3610">
      <w:pPr>
        <w:pStyle w:val="TableofFigures"/>
        <w:tabs>
          <w:tab w:val="right" w:leader="dot" w:pos="9629"/>
        </w:tabs>
        <w:rPr>
          <w:rFonts w:asciiTheme="minorHAnsi" w:eastAsiaTheme="minorEastAsia" w:hAnsiTheme="minorHAnsi"/>
          <w:b w:val="0"/>
          <w:noProof/>
          <w:sz w:val="22"/>
          <w:lang w:val="sv-SE" w:eastAsia="sv-SE"/>
        </w:rPr>
      </w:pPr>
      <w:hyperlink w:anchor="_Toc68673487" w:history="1">
        <w:r w:rsidRPr="00B23835">
          <w:rPr>
            <w:rStyle w:val="Hyperlink"/>
            <w:noProof/>
          </w:rPr>
          <w:t>Proposal 4</w:t>
        </w:r>
        <w:r>
          <w:rPr>
            <w:rFonts w:asciiTheme="minorHAnsi" w:eastAsiaTheme="minorEastAsia" w:hAnsiTheme="minorHAnsi"/>
            <w:b w:val="0"/>
            <w:noProof/>
            <w:sz w:val="22"/>
            <w:lang w:val="sv-SE" w:eastAsia="sv-SE"/>
          </w:rPr>
          <w:tab/>
        </w:r>
        <w:r w:rsidRPr="00B23835">
          <w:rPr>
            <w:rStyle w:val="Hyperlink"/>
            <w:noProof/>
          </w:rPr>
          <w:t>During the initial access, a RedCap UE is allowed to operate with an initial UL BWP wider than the maximum RedCap UE bandwidth. However, this requires resolving issues related to PUCCH/PUSCH frequency hopping as well as FDM-ed RACH occasions that may fall outside the UE bandwidth.</w:t>
        </w:r>
      </w:hyperlink>
    </w:p>
    <w:p w14:paraId="0A3D340E" w14:textId="77777777" w:rsidR="00EF3610" w:rsidRDefault="00EF3610">
      <w:pPr>
        <w:pStyle w:val="TableofFigures"/>
        <w:tabs>
          <w:tab w:val="right" w:leader="dot" w:pos="9629"/>
        </w:tabs>
        <w:rPr>
          <w:rFonts w:asciiTheme="minorHAnsi" w:eastAsiaTheme="minorEastAsia" w:hAnsiTheme="minorHAnsi"/>
          <w:b w:val="0"/>
          <w:noProof/>
          <w:sz w:val="22"/>
          <w:lang w:val="sv-SE" w:eastAsia="sv-SE"/>
        </w:rPr>
      </w:pPr>
      <w:hyperlink w:anchor="_Toc68673488" w:history="1">
        <w:r w:rsidRPr="00B23835">
          <w:rPr>
            <w:rStyle w:val="Hyperlink"/>
            <w:noProof/>
          </w:rPr>
          <w:t>Proposal 5</w:t>
        </w:r>
        <w:r>
          <w:rPr>
            <w:rFonts w:asciiTheme="minorHAnsi" w:eastAsiaTheme="minorEastAsia" w:hAnsiTheme="minorHAnsi"/>
            <w:b w:val="0"/>
            <w:noProof/>
            <w:sz w:val="22"/>
            <w:lang w:val="sv-SE" w:eastAsia="sv-SE"/>
          </w:rPr>
          <w:tab/>
        </w:r>
        <w:r w:rsidRPr="00B23835">
          <w:rPr>
            <w:rStyle w:val="Hyperlink"/>
            <w:noProof/>
          </w:rPr>
          <w:t>After the initial access, the RedCap UE can continue operating on the initial UL BWP wider than its maximum bandwidth.</w:t>
        </w:r>
      </w:hyperlink>
    </w:p>
    <w:p w14:paraId="6902C4B7" w14:textId="77777777" w:rsidR="00EF3610" w:rsidRDefault="00EF3610">
      <w:pPr>
        <w:pStyle w:val="TableofFigures"/>
        <w:tabs>
          <w:tab w:val="right" w:leader="dot" w:pos="9629"/>
        </w:tabs>
        <w:rPr>
          <w:rFonts w:asciiTheme="minorHAnsi" w:eastAsiaTheme="minorEastAsia" w:hAnsiTheme="minorHAnsi"/>
          <w:b w:val="0"/>
          <w:noProof/>
          <w:sz w:val="22"/>
          <w:lang w:val="sv-SE" w:eastAsia="sv-SE"/>
        </w:rPr>
      </w:pPr>
      <w:hyperlink w:anchor="_Toc68673489" w:history="1">
        <w:r w:rsidRPr="00B23835">
          <w:rPr>
            <w:rStyle w:val="Hyperlink"/>
            <w:noProof/>
            <w:lang w:val="en-GB"/>
          </w:rPr>
          <w:t>Proposal 6</w:t>
        </w:r>
        <w:r>
          <w:rPr>
            <w:rFonts w:asciiTheme="minorHAnsi" w:eastAsiaTheme="minorEastAsia" w:hAnsiTheme="minorHAnsi"/>
            <w:b w:val="0"/>
            <w:noProof/>
            <w:sz w:val="22"/>
            <w:lang w:val="sv-SE" w:eastAsia="sv-SE"/>
          </w:rPr>
          <w:tab/>
        </w:r>
        <w:r w:rsidRPr="00B23835">
          <w:rPr>
            <w:rStyle w:val="Hyperlink"/>
            <w:rFonts w:cs="Arial"/>
            <w:noProof/>
          </w:rPr>
          <w:t>The PUCCH frequency hopping (for Msg4/[MsgB] HARQ feedback) during initial access can be disabled for RedCap UEs.</w:t>
        </w:r>
      </w:hyperlink>
    </w:p>
    <w:p w14:paraId="2A419333" w14:textId="77777777" w:rsidR="00EF3610" w:rsidRDefault="00EF3610">
      <w:pPr>
        <w:pStyle w:val="TableofFigures"/>
        <w:tabs>
          <w:tab w:val="right" w:leader="dot" w:pos="9629"/>
        </w:tabs>
        <w:rPr>
          <w:rFonts w:asciiTheme="minorHAnsi" w:eastAsiaTheme="minorEastAsia" w:hAnsiTheme="minorHAnsi"/>
          <w:b w:val="0"/>
          <w:noProof/>
          <w:sz w:val="22"/>
          <w:lang w:val="sv-SE" w:eastAsia="sv-SE"/>
        </w:rPr>
      </w:pPr>
      <w:hyperlink w:anchor="_Toc68673490" w:history="1">
        <w:r w:rsidRPr="00B23835">
          <w:rPr>
            <w:rStyle w:val="Hyperlink"/>
            <w:noProof/>
          </w:rPr>
          <w:t>Proposal 7</w:t>
        </w:r>
        <w:r>
          <w:rPr>
            <w:rFonts w:asciiTheme="minorHAnsi" w:eastAsiaTheme="minorEastAsia" w:hAnsiTheme="minorHAnsi"/>
            <w:b w:val="0"/>
            <w:noProof/>
            <w:sz w:val="22"/>
            <w:lang w:val="sv-SE" w:eastAsia="sv-SE"/>
          </w:rPr>
          <w:tab/>
        </w:r>
        <w:r w:rsidRPr="00B23835">
          <w:rPr>
            <w:rStyle w:val="Hyperlink"/>
            <w:noProof/>
          </w:rPr>
          <w:t>RF-retuning solutions (Option 1) and suitable gNB configurations in Option 3 (by restricting the maximum number of FDM-ed RACH occasions) are used for enabling RACH occasion associated with the best SSB to fall within the RedCap UE bandwidth.</w:t>
        </w:r>
      </w:hyperlink>
    </w:p>
    <w:p w14:paraId="30B8C287" w14:textId="77777777" w:rsidR="00EF3610" w:rsidRDefault="00EF3610">
      <w:pPr>
        <w:pStyle w:val="TableofFigures"/>
        <w:tabs>
          <w:tab w:val="right" w:leader="dot" w:pos="9629"/>
        </w:tabs>
        <w:rPr>
          <w:rFonts w:asciiTheme="minorHAnsi" w:eastAsiaTheme="minorEastAsia" w:hAnsiTheme="minorHAnsi"/>
          <w:b w:val="0"/>
          <w:noProof/>
          <w:sz w:val="22"/>
          <w:lang w:val="sv-SE" w:eastAsia="sv-SE"/>
        </w:rPr>
      </w:pPr>
      <w:hyperlink w:anchor="_Toc68673491" w:history="1">
        <w:r w:rsidRPr="00B23835">
          <w:rPr>
            <w:rStyle w:val="Hyperlink"/>
            <w:noProof/>
          </w:rPr>
          <w:t>Proposal 8</w:t>
        </w:r>
        <w:r>
          <w:rPr>
            <w:rFonts w:asciiTheme="minorHAnsi" w:eastAsiaTheme="minorEastAsia" w:hAnsiTheme="minorHAnsi"/>
            <w:b w:val="0"/>
            <w:noProof/>
            <w:sz w:val="22"/>
            <w:lang w:val="sv-SE" w:eastAsia="sv-SE"/>
          </w:rPr>
          <w:tab/>
        </w:r>
        <w:r w:rsidRPr="00B23835">
          <w:rPr>
            <w:rStyle w:val="Hyperlink"/>
            <w:noProof/>
          </w:rPr>
          <w:t>To enable that PUCCH (for Msg4/[MsgB] HARQ feedback) transmissions fall within the RedCap UE bandwidth, rely on the following options (in preference order):</w:t>
        </w:r>
      </w:hyperlink>
    </w:p>
    <w:p w14:paraId="3B0B74F5" w14:textId="77777777" w:rsidR="00EF3610" w:rsidRDefault="00EF3610" w:rsidP="00EF3610">
      <w:pPr>
        <w:pStyle w:val="TableofFigures"/>
        <w:tabs>
          <w:tab w:val="right" w:leader="dot" w:pos="9629"/>
        </w:tabs>
        <w:ind w:left="2553" w:hanging="426"/>
        <w:rPr>
          <w:rFonts w:asciiTheme="minorHAnsi" w:eastAsiaTheme="minorEastAsia" w:hAnsiTheme="minorHAnsi"/>
          <w:b w:val="0"/>
          <w:noProof/>
          <w:sz w:val="22"/>
          <w:lang w:val="sv-SE" w:eastAsia="sv-SE"/>
        </w:rPr>
      </w:pPr>
      <w:hyperlink w:anchor="_Toc68673492" w:history="1">
        <w:r w:rsidRPr="00B23835">
          <w:rPr>
            <w:rStyle w:val="Hyperlink"/>
            <w:rFonts w:ascii="Symbol" w:hAnsi="Symbol"/>
            <w:noProof/>
          </w:rPr>
          <w:t></w:t>
        </w:r>
        <w:r>
          <w:rPr>
            <w:rFonts w:asciiTheme="minorHAnsi" w:eastAsiaTheme="minorEastAsia" w:hAnsiTheme="minorHAnsi"/>
            <w:b w:val="0"/>
            <w:noProof/>
            <w:sz w:val="22"/>
            <w:lang w:val="sv-SE" w:eastAsia="sv-SE"/>
          </w:rPr>
          <w:tab/>
        </w:r>
        <w:r w:rsidRPr="00B23835">
          <w:rPr>
            <w:rStyle w:val="Hyperlink"/>
            <w:noProof/>
          </w:rPr>
          <w:t>Option 3: Separate PUCCH configuration/indication (or interpretation) for RedCap without causing resource fragmentation. In particular, PUCCH frequency hopping can be disabled for RedCap.</w:t>
        </w:r>
      </w:hyperlink>
    </w:p>
    <w:p w14:paraId="4192B285" w14:textId="77777777" w:rsidR="00EF3610" w:rsidRDefault="00EF3610" w:rsidP="00EF3610">
      <w:pPr>
        <w:pStyle w:val="TableofFigures"/>
        <w:tabs>
          <w:tab w:val="right" w:leader="dot" w:pos="9629"/>
        </w:tabs>
        <w:ind w:left="2553" w:hanging="426"/>
        <w:rPr>
          <w:rFonts w:asciiTheme="minorHAnsi" w:eastAsiaTheme="minorEastAsia" w:hAnsiTheme="minorHAnsi"/>
          <w:b w:val="0"/>
          <w:noProof/>
          <w:sz w:val="22"/>
          <w:lang w:val="sv-SE" w:eastAsia="sv-SE"/>
        </w:rPr>
      </w:pPr>
      <w:hyperlink w:anchor="_Toc68673493" w:history="1">
        <w:r w:rsidRPr="00B23835">
          <w:rPr>
            <w:rStyle w:val="Hyperlink"/>
            <w:rFonts w:ascii="Symbol" w:hAnsi="Symbol"/>
            <w:noProof/>
          </w:rPr>
          <w:t></w:t>
        </w:r>
        <w:r>
          <w:rPr>
            <w:rFonts w:asciiTheme="minorHAnsi" w:eastAsiaTheme="minorEastAsia" w:hAnsiTheme="minorHAnsi"/>
            <w:b w:val="0"/>
            <w:noProof/>
            <w:sz w:val="22"/>
            <w:lang w:val="sv-SE" w:eastAsia="sv-SE"/>
          </w:rPr>
          <w:tab/>
        </w:r>
        <w:r w:rsidRPr="00B23835">
          <w:rPr>
            <w:rStyle w:val="Hyperlink"/>
            <w:noProof/>
          </w:rPr>
          <w:t>Option 4: gNB configuration, when feasible to restrict the initial UL BWP to be within RedCap UE bandwidth.</w:t>
        </w:r>
      </w:hyperlink>
    </w:p>
    <w:p w14:paraId="33D77827" w14:textId="77777777" w:rsidR="00EF3610" w:rsidRDefault="00EF3610" w:rsidP="00EF3610">
      <w:pPr>
        <w:pStyle w:val="TableofFigures"/>
        <w:tabs>
          <w:tab w:val="right" w:leader="dot" w:pos="9629"/>
        </w:tabs>
        <w:ind w:left="2553" w:hanging="426"/>
        <w:rPr>
          <w:rFonts w:asciiTheme="minorHAnsi" w:eastAsiaTheme="minorEastAsia" w:hAnsiTheme="minorHAnsi"/>
          <w:b w:val="0"/>
          <w:noProof/>
          <w:sz w:val="22"/>
          <w:lang w:val="sv-SE" w:eastAsia="sv-SE"/>
        </w:rPr>
      </w:pPr>
      <w:hyperlink w:anchor="_Toc68673494" w:history="1">
        <w:r w:rsidRPr="00B23835">
          <w:rPr>
            <w:rStyle w:val="Hyperlink"/>
            <w:rFonts w:ascii="Symbol" w:hAnsi="Symbol"/>
            <w:noProof/>
          </w:rPr>
          <w:t></w:t>
        </w:r>
        <w:r>
          <w:rPr>
            <w:rFonts w:asciiTheme="minorHAnsi" w:eastAsiaTheme="minorEastAsia" w:hAnsiTheme="minorHAnsi"/>
            <w:b w:val="0"/>
            <w:noProof/>
            <w:sz w:val="22"/>
            <w:lang w:val="sv-SE" w:eastAsia="sv-SE"/>
          </w:rPr>
          <w:tab/>
        </w:r>
        <w:r w:rsidRPr="00B23835">
          <w:rPr>
            <w:rStyle w:val="Hyperlink"/>
            <w:noProof/>
          </w:rPr>
          <w:t xml:space="preserve">Option 2: </w:t>
        </w:r>
        <w:r w:rsidRPr="00B23835">
          <w:rPr>
            <w:rStyle w:val="Hyperlink"/>
            <w:noProof/>
            <w:lang w:val="en-GB" w:eastAsia="ja-JP"/>
          </w:rPr>
          <w:t xml:space="preserve">Separate </w:t>
        </w:r>
        <w:r w:rsidRPr="00B23835">
          <w:rPr>
            <w:rStyle w:val="Hyperlink"/>
            <w:noProof/>
            <w:lang w:val="en-GB"/>
          </w:rPr>
          <w:t>initial UL</w:t>
        </w:r>
        <w:r w:rsidRPr="00B23835">
          <w:rPr>
            <w:rStyle w:val="Hyperlink"/>
            <w:noProof/>
            <w:lang w:val="en-GB" w:eastAsia="ja-JP"/>
          </w:rPr>
          <w:t xml:space="preserve"> BWP for RedCap with disabled PUCCH frequency hopping to prevent PUSCH resource fragmentation. Also, it is possible to have two starting PRB positions for placing the RedCap initial UL BWP at the high-edge or low-edge of non-RedCap initial UL BWP.</w:t>
        </w:r>
      </w:hyperlink>
    </w:p>
    <w:p w14:paraId="6C292FDB" w14:textId="77777777" w:rsidR="00EF3610" w:rsidRDefault="00EF3610">
      <w:pPr>
        <w:pStyle w:val="TableofFigures"/>
        <w:tabs>
          <w:tab w:val="right" w:leader="dot" w:pos="9629"/>
        </w:tabs>
        <w:rPr>
          <w:rFonts w:asciiTheme="minorHAnsi" w:eastAsiaTheme="minorEastAsia" w:hAnsiTheme="minorHAnsi"/>
          <w:b w:val="0"/>
          <w:noProof/>
          <w:sz w:val="22"/>
          <w:lang w:val="sv-SE" w:eastAsia="sv-SE"/>
        </w:rPr>
      </w:pPr>
      <w:hyperlink w:anchor="_Toc68673495" w:history="1">
        <w:r w:rsidRPr="00B23835">
          <w:rPr>
            <w:rStyle w:val="Hyperlink"/>
            <w:noProof/>
          </w:rPr>
          <w:t>Proposal 9</w:t>
        </w:r>
        <w:r>
          <w:rPr>
            <w:rFonts w:asciiTheme="minorHAnsi" w:eastAsiaTheme="minorEastAsia" w:hAnsiTheme="minorHAnsi"/>
            <w:b w:val="0"/>
            <w:noProof/>
            <w:sz w:val="22"/>
            <w:lang w:val="sv-SE" w:eastAsia="sv-SE"/>
          </w:rPr>
          <w:tab/>
        </w:r>
        <w:r w:rsidRPr="00B23835">
          <w:rPr>
            <w:rStyle w:val="Hyperlink"/>
            <w:noProof/>
          </w:rPr>
          <w:t>To enable PUSCH (for Msg3/[MsgA]) transmissions to fall within the RedCap UE bandwidth, rely on the following options (in preference order):</w:t>
        </w:r>
      </w:hyperlink>
    </w:p>
    <w:p w14:paraId="031DCD8A" w14:textId="77777777" w:rsidR="00EF3610" w:rsidRDefault="00EF3610" w:rsidP="00EF3610">
      <w:pPr>
        <w:pStyle w:val="TableofFigures"/>
        <w:tabs>
          <w:tab w:val="right" w:leader="dot" w:pos="9629"/>
        </w:tabs>
        <w:ind w:left="2553" w:hanging="426"/>
        <w:rPr>
          <w:rFonts w:asciiTheme="minorHAnsi" w:eastAsiaTheme="minorEastAsia" w:hAnsiTheme="minorHAnsi"/>
          <w:b w:val="0"/>
          <w:noProof/>
          <w:sz w:val="22"/>
          <w:lang w:val="sv-SE" w:eastAsia="sv-SE"/>
        </w:rPr>
      </w:pPr>
      <w:hyperlink w:anchor="_Toc68673496" w:history="1">
        <w:r w:rsidRPr="00B23835">
          <w:rPr>
            <w:rStyle w:val="Hyperlink"/>
            <w:rFonts w:ascii="Symbol" w:hAnsi="Symbol"/>
            <w:noProof/>
            <w:lang w:val="en-GB"/>
          </w:rPr>
          <w:t></w:t>
        </w:r>
        <w:r>
          <w:rPr>
            <w:rFonts w:asciiTheme="minorHAnsi" w:eastAsiaTheme="minorEastAsia" w:hAnsiTheme="minorHAnsi"/>
            <w:b w:val="0"/>
            <w:noProof/>
            <w:sz w:val="22"/>
            <w:lang w:val="sv-SE" w:eastAsia="sv-SE"/>
          </w:rPr>
          <w:tab/>
        </w:r>
        <w:r w:rsidRPr="00B23835">
          <w:rPr>
            <w:rStyle w:val="Hyperlink"/>
            <w:rFonts w:asciiTheme="minorBidi" w:eastAsia="Batang" w:hAnsiTheme="minorBidi"/>
            <w:noProof/>
            <w:lang w:val="en-GB"/>
          </w:rPr>
          <w:t>Option 1: Proper RF-retuning for RedCap (if feasible), when the potential performance loss is acceptable.</w:t>
        </w:r>
      </w:hyperlink>
    </w:p>
    <w:p w14:paraId="2962C6AE" w14:textId="77777777" w:rsidR="00EF3610" w:rsidRDefault="00EF3610" w:rsidP="00EF3610">
      <w:pPr>
        <w:pStyle w:val="TableofFigures"/>
        <w:tabs>
          <w:tab w:val="right" w:leader="dot" w:pos="9629"/>
        </w:tabs>
        <w:ind w:left="2553" w:hanging="426"/>
        <w:rPr>
          <w:rFonts w:asciiTheme="minorHAnsi" w:eastAsiaTheme="minorEastAsia" w:hAnsiTheme="minorHAnsi"/>
          <w:b w:val="0"/>
          <w:noProof/>
          <w:sz w:val="22"/>
          <w:lang w:val="sv-SE" w:eastAsia="sv-SE"/>
        </w:rPr>
      </w:pPr>
      <w:hyperlink w:anchor="_Toc68673497" w:history="1">
        <w:r w:rsidRPr="00B23835">
          <w:rPr>
            <w:rStyle w:val="Hyperlink"/>
            <w:rFonts w:ascii="Symbol" w:hAnsi="Symbol"/>
            <w:noProof/>
            <w:lang w:val="en-GB"/>
          </w:rPr>
          <w:t></w:t>
        </w:r>
        <w:r>
          <w:rPr>
            <w:rFonts w:asciiTheme="minorHAnsi" w:eastAsiaTheme="minorEastAsia" w:hAnsiTheme="minorHAnsi"/>
            <w:b w:val="0"/>
            <w:noProof/>
            <w:sz w:val="22"/>
            <w:lang w:val="sv-SE" w:eastAsia="sv-SE"/>
          </w:rPr>
          <w:tab/>
        </w:r>
        <w:r w:rsidRPr="00B23835">
          <w:rPr>
            <w:rStyle w:val="Hyperlink"/>
            <w:rFonts w:asciiTheme="minorBidi" w:eastAsia="Batang" w:hAnsiTheme="minorBidi"/>
            <w:noProof/>
            <w:lang w:val="en-GB"/>
          </w:rPr>
          <w:t xml:space="preserve">Option 4: gNB configuration </w:t>
        </w:r>
        <w:r w:rsidRPr="00B23835">
          <w:rPr>
            <w:rStyle w:val="Hyperlink"/>
            <w:noProof/>
          </w:rPr>
          <w:t xml:space="preserve">by </w:t>
        </w:r>
        <w:r w:rsidRPr="00B23835">
          <w:rPr>
            <w:rStyle w:val="Hyperlink"/>
            <w:noProof/>
            <w:lang w:val="en-GB"/>
          </w:rPr>
          <w:t>disabling PUSCH frequency hopping, choosing proper hopping parameters, and restricting the</w:t>
        </w:r>
        <w:r w:rsidRPr="00B23835">
          <w:rPr>
            <w:rStyle w:val="Hyperlink"/>
            <w:noProof/>
          </w:rPr>
          <w:t xml:space="preserve"> frequency location and the amount of scheduled PUSCH resources</w:t>
        </w:r>
        <w:r w:rsidRPr="00B23835">
          <w:rPr>
            <w:rStyle w:val="Hyperlink"/>
            <w:noProof/>
            <w:lang w:val="en-GB"/>
          </w:rPr>
          <w:t>.</w:t>
        </w:r>
      </w:hyperlink>
    </w:p>
    <w:p w14:paraId="4D6CC6BF" w14:textId="77777777" w:rsidR="00EF3610" w:rsidRDefault="00EF3610" w:rsidP="00EF3610">
      <w:pPr>
        <w:pStyle w:val="TableofFigures"/>
        <w:tabs>
          <w:tab w:val="right" w:leader="dot" w:pos="9629"/>
        </w:tabs>
        <w:ind w:left="2553" w:hanging="426"/>
        <w:rPr>
          <w:rFonts w:asciiTheme="minorHAnsi" w:eastAsiaTheme="minorEastAsia" w:hAnsiTheme="minorHAnsi"/>
          <w:b w:val="0"/>
          <w:noProof/>
          <w:sz w:val="22"/>
          <w:lang w:val="sv-SE" w:eastAsia="sv-SE"/>
        </w:rPr>
      </w:pPr>
      <w:hyperlink w:anchor="_Toc68673498" w:history="1">
        <w:r w:rsidRPr="00B23835">
          <w:rPr>
            <w:rStyle w:val="Hyperlink"/>
            <w:rFonts w:ascii="Symbol" w:hAnsi="Symbol"/>
            <w:noProof/>
          </w:rPr>
          <w:t></w:t>
        </w:r>
        <w:r>
          <w:rPr>
            <w:rFonts w:asciiTheme="minorHAnsi" w:eastAsiaTheme="minorEastAsia" w:hAnsiTheme="minorHAnsi"/>
            <w:b w:val="0"/>
            <w:noProof/>
            <w:sz w:val="22"/>
            <w:lang w:val="sv-SE" w:eastAsia="sv-SE"/>
          </w:rPr>
          <w:tab/>
        </w:r>
        <w:r w:rsidRPr="00B23835">
          <w:rPr>
            <w:rStyle w:val="Hyperlink"/>
            <w:rFonts w:cs="Arial"/>
            <w:noProof/>
          </w:rPr>
          <w:t xml:space="preserve">Option 2: similar to PUCCH case, configuring </w:t>
        </w:r>
        <w:r w:rsidRPr="00B23835">
          <w:rPr>
            <w:rStyle w:val="Hyperlink"/>
            <w:noProof/>
          </w:rPr>
          <w:t xml:space="preserve">a </w:t>
        </w:r>
        <w:r w:rsidRPr="00B23835">
          <w:rPr>
            <w:rStyle w:val="Hyperlink"/>
            <w:noProof/>
            <w:lang w:val="en-GB"/>
          </w:rPr>
          <w:t xml:space="preserve">separate initial UL BWP without causing PUSCH resource fragmentation can be considered. </w:t>
        </w:r>
        <w:r w:rsidRPr="00B23835">
          <w:rPr>
            <w:rStyle w:val="Hyperlink"/>
            <w:noProof/>
          </w:rPr>
          <w:t xml:space="preserve">Also, it is possible to have two starting PRB positions for placing the RedCap </w:t>
        </w:r>
        <w:r w:rsidRPr="00B23835">
          <w:rPr>
            <w:rStyle w:val="Hyperlink"/>
            <w:noProof/>
          </w:rPr>
          <w:lastRenderedPageBreak/>
          <w:t>initial UL BWP at the high-edge or low-edge of non-RedCap initial UL BWP.</w:t>
        </w:r>
      </w:hyperlink>
    </w:p>
    <w:p w14:paraId="61116D71" w14:textId="77777777" w:rsidR="00EF3610" w:rsidRDefault="00EF3610">
      <w:pPr>
        <w:pStyle w:val="TableofFigures"/>
        <w:tabs>
          <w:tab w:val="right" w:leader="dot" w:pos="9629"/>
        </w:tabs>
        <w:rPr>
          <w:rFonts w:asciiTheme="minorHAnsi" w:eastAsiaTheme="minorEastAsia" w:hAnsiTheme="minorHAnsi"/>
          <w:b w:val="0"/>
          <w:noProof/>
          <w:sz w:val="22"/>
          <w:lang w:val="sv-SE" w:eastAsia="sv-SE"/>
        </w:rPr>
      </w:pPr>
      <w:hyperlink w:anchor="_Toc68673499" w:history="1">
        <w:r w:rsidRPr="00B23835">
          <w:rPr>
            <w:rStyle w:val="Hyperlink"/>
            <w:noProof/>
          </w:rPr>
          <w:t>Proposal 10</w:t>
        </w:r>
        <w:r>
          <w:rPr>
            <w:rFonts w:asciiTheme="minorHAnsi" w:eastAsiaTheme="minorEastAsia" w:hAnsiTheme="minorHAnsi"/>
            <w:b w:val="0"/>
            <w:noProof/>
            <w:sz w:val="22"/>
            <w:lang w:val="sv-SE" w:eastAsia="sv-SE"/>
          </w:rPr>
          <w:tab/>
        </w:r>
        <w:r w:rsidRPr="00B23835">
          <w:rPr>
            <w:rStyle w:val="Hyperlink"/>
            <w:noProof/>
          </w:rPr>
          <w:t>Operation on a non-initial BWP (BWP with a non-zero index) wider than the UE BW is not supported.</w:t>
        </w:r>
      </w:hyperlink>
    </w:p>
    <w:p w14:paraId="74A08301" w14:textId="77777777" w:rsidR="00EF3610" w:rsidRDefault="00EF3610">
      <w:pPr>
        <w:pStyle w:val="TableofFigures"/>
        <w:tabs>
          <w:tab w:val="right" w:leader="dot" w:pos="9629"/>
        </w:tabs>
        <w:rPr>
          <w:rFonts w:asciiTheme="minorHAnsi" w:eastAsiaTheme="minorEastAsia" w:hAnsiTheme="minorHAnsi"/>
          <w:b w:val="0"/>
          <w:noProof/>
          <w:sz w:val="22"/>
          <w:lang w:val="sv-SE" w:eastAsia="sv-SE"/>
        </w:rPr>
      </w:pPr>
      <w:hyperlink w:anchor="_Toc68673500" w:history="1">
        <w:r w:rsidRPr="00B23835">
          <w:rPr>
            <w:rStyle w:val="Hyperlink"/>
            <w:noProof/>
          </w:rPr>
          <w:t>Proposal 11</w:t>
        </w:r>
        <w:r>
          <w:rPr>
            <w:rFonts w:asciiTheme="minorHAnsi" w:eastAsiaTheme="minorEastAsia" w:hAnsiTheme="minorHAnsi"/>
            <w:b w:val="0"/>
            <w:noProof/>
            <w:sz w:val="22"/>
            <w:lang w:val="sv-SE" w:eastAsia="sv-SE"/>
          </w:rPr>
          <w:tab/>
        </w:r>
        <w:r w:rsidRPr="00B23835">
          <w:rPr>
            <w:rStyle w:val="Hyperlink"/>
            <w:noProof/>
          </w:rPr>
          <w:t>For special cases where the support for CORESET #0/SSB multiplexing patterns 2 with 240 kHz SCS for SSB and 120 kHz SCS for PDCCH is needed in FR2,  BWP operation “without restriction” should be mandatory for RedCap UEs (i.e., BWP does not need to include both SSB and CORESET #0).</w:t>
        </w:r>
      </w:hyperlink>
    </w:p>
    <w:p w14:paraId="71D79D99" w14:textId="4CCEC056" w:rsidR="00F507D1" w:rsidRPr="00CE0424" w:rsidRDefault="006E1C82" w:rsidP="00CE0424">
      <w:pPr>
        <w:pStyle w:val="Heading1"/>
      </w:pPr>
      <w:r>
        <w:rPr>
          <w:b/>
          <w:bCs/>
          <w:lang w:eastAsia="zh-CN"/>
        </w:rPr>
        <w:fldChar w:fldCharType="end"/>
      </w:r>
      <w:bookmarkStart w:id="219" w:name="_In-sequence_SDU_delivery"/>
      <w:bookmarkEnd w:id="219"/>
      <w:r w:rsidR="00F507D1" w:rsidRPr="00CE0424">
        <w:t>References</w:t>
      </w:r>
    </w:p>
    <w:bookmarkStart w:id="220" w:name="_Ref65143491"/>
    <w:bookmarkStart w:id="221" w:name="_Ref174151459"/>
    <w:bookmarkStart w:id="222" w:name="_Ref189809556"/>
    <w:p w14:paraId="67A2B561" w14:textId="4744B4D3" w:rsidR="00653DA9" w:rsidRDefault="0064142B" w:rsidP="00653DA9">
      <w:pPr>
        <w:pStyle w:val="Reference"/>
      </w:pPr>
      <w:r>
        <w:fldChar w:fldCharType="begin"/>
      </w:r>
      <w:r>
        <w:instrText xml:space="preserve"> HYPERLINK "https://www.3gpp.org/ftp/tsg_ran/TSG_RAN/TSGR_91e/Docs/RP-210918.zip" </w:instrText>
      </w:r>
      <w:r>
        <w:fldChar w:fldCharType="separate"/>
      </w:r>
      <w:r w:rsidRPr="0052578B">
        <w:rPr>
          <w:rStyle w:val="Hyperlink"/>
        </w:rPr>
        <w:t>RP-210918</w:t>
      </w:r>
      <w:r>
        <w:fldChar w:fldCharType="end"/>
      </w:r>
      <w:r w:rsidR="00653DA9" w:rsidRPr="00653DA9">
        <w:t xml:space="preserve">, </w:t>
      </w:r>
      <w:r w:rsidR="00097BD6">
        <w:t>“</w:t>
      </w:r>
      <w:r>
        <w:t>Revised</w:t>
      </w:r>
      <w:r w:rsidR="00653DA9" w:rsidRPr="00653DA9">
        <w:t xml:space="preserve"> WID on support of reduced capability NR devices</w:t>
      </w:r>
      <w:r w:rsidR="00097BD6">
        <w:t>”</w:t>
      </w:r>
      <w:r w:rsidR="00653DA9" w:rsidRPr="00653DA9">
        <w:t>, Ericsson and Nokia, 3GPP TSG RAN #9</w:t>
      </w:r>
      <w:r w:rsidR="00A45184">
        <w:t>1</w:t>
      </w:r>
      <w:r w:rsidR="00653DA9" w:rsidRPr="00653DA9">
        <w:t xml:space="preserve">e, </w:t>
      </w:r>
      <w:r w:rsidR="00A45184">
        <w:t>March</w:t>
      </w:r>
      <w:r w:rsidR="00653DA9" w:rsidRPr="00653DA9">
        <w:t xml:space="preserve"> 202</w:t>
      </w:r>
      <w:r w:rsidR="00A45184">
        <w:t>1</w:t>
      </w:r>
      <w:r w:rsidR="00653DA9" w:rsidRPr="00653DA9">
        <w:t xml:space="preserve">. </w:t>
      </w:r>
      <w:bookmarkEnd w:id="220"/>
    </w:p>
    <w:bookmarkStart w:id="223" w:name="_Ref65144387"/>
    <w:p w14:paraId="20BE2D49" w14:textId="2FDC1703" w:rsidR="009237DC" w:rsidRDefault="004E41FF" w:rsidP="00653DA9">
      <w:pPr>
        <w:pStyle w:val="Reference"/>
      </w:pPr>
      <w:r>
        <w:fldChar w:fldCharType="begin"/>
      </w:r>
      <w:r>
        <w:instrText xml:space="preserve"> HYPERLINK "https://www.3gpp.org/ftp/tsg_ran/WG1_RL1/TSGR1_104-e/Docs/R1-2102220.zip" </w:instrText>
      </w:r>
      <w:r>
        <w:fldChar w:fldCharType="separate"/>
      </w:r>
      <w:r w:rsidRPr="00933097">
        <w:rPr>
          <w:rStyle w:val="Hyperlink"/>
        </w:rPr>
        <w:t>R1-2102220</w:t>
      </w:r>
      <w:r>
        <w:fldChar w:fldCharType="end"/>
      </w:r>
      <w:r w:rsidR="009237DC">
        <w:t xml:space="preserve">, </w:t>
      </w:r>
      <w:r w:rsidR="00B062E9">
        <w:t>“</w:t>
      </w:r>
      <w:r w:rsidR="009237DC" w:rsidRPr="009237DC">
        <w:t>RAN1 agreements for Rel-17 NR RedCap</w:t>
      </w:r>
      <w:r w:rsidR="00B062E9">
        <w:t>”</w:t>
      </w:r>
      <w:r w:rsidR="009237DC">
        <w:t xml:space="preserve">, </w:t>
      </w:r>
      <w:r w:rsidR="009237DC" w:rsidRPr="009237DC">
        <w:t>Rapporteur (Ericsson), 3GPP TSG RAN</w:t>
      </w:r>
      <w:r w:rsidR="009237DC">
        <w:t>1</w:t>
      </w:r>
      <w:r w:rsidR="009237DC" w:rsidRPr="009237DC">
        <w:t xml:space="preserve"> #</w:t>
      </w:r>
      <w:r w:rsidR="009237DC">
        <w:t>104</w:t>
      </w:r>
      <w:r w:rsidR="009237DC" w:rsidRPr="009237DC">
        <w:t xml:space="preserve">e, </w:t>
      </w:r>
      <w:r w:rsidR="009237DC">
        <w:t>January-February</w:t>
      </w:r>
      <w:r w:rsidR="009237DC" w:rsidRPr="009237DC">
        <w:t xml:space="preserve"> 202</w:t>
      </w:r>
      <w:r w:rsidR="009237DC">
        <w:t>1.</w:t>
      </w:r>
      <w:bookmarkEnd w:id="223"/>
    </w:p>
    <w:bookmarkStart w:id="224" w:name="_Ref67564131"/>
    <w:p w14:paraId="6204DCD5" w14:textId="745A31B4" w:rsidR="007B265C" w:rsidRPr="00653DA9" w:rsidRDefault="00D70844" w:rsidP="007B265C">
      <w:pPr>
        <w:pStyle w:val="Reference"/>
        <w:jc w:val="left"/>
      </w:pPr>
      <w:r>
        <w:fldChar w:fldCharType="begin"/>
      </w:r>
      <w:r>
        <w:instrText xml:space="preserve"> HYPERLINK "https://www.3gpp.org/ftp/Specs/archive/38_series/38.331/38331-g41.zip" </w:instrText>
      </w:r>
      <w:r>
        <w:fldChar w:fldCharType="separate"/>
      </w:r>
      <w:r w:rsidR="007B265C" w:rsidRPr="00D70844">
        <w:rPr>
          <w:rStyle w:val="Hyperlink"/>
        </w:rPr>
        <w:t>TS 38.331</w:t>
      </w:r>
      <w:r w:rsidR="0030399E" w:rsidRPr="00D70844">
        <w:rPr>
          <w:rStyle w:val="Hyperlink"/>
        </w:rPr>
        <w:t xml:space="preserve"> V16.</w:t>
      </w:r>
      <w:r w:rsidRPr="00D70844">
        <w:rPr>
          <w:rStyle w:val="Hyperlink"/>
        </w:rPr>
        <w:t>4</w:t>
      </w:r>
      <w:r w:rsidR="0030399E" w:rsidRPr="00D70844">
        <w:rPr>
          <w:rStyle w:val="Hyperlink"/>
        </w:rPr>
        <w:t>.1</w:t>
      </w:r>
      <w:r>
        <w:fldChar w:fldCharType="end"/>
      </w:r>
      <w:r w:rsidR="007B265C">
        <w:t xml:space="preserve">, </w:t>
      </w:r>
      <w:r w:rsidR="007B265C" w:rsidDel="003B2145">
        <w:t>“</w:t>
      </w:r>
      <w:r w:rsidR="007B265C">
        <w:t>Radio Resource Control (RRC) protocol specification</w:t>
      </w:r>
      <w:r w:rsidR="00405ECE">
        <w:t xml:space="preserve"> (Release 16)</w:t>
      </w:r>
      <w:r w:rsidR="007B265C">
        <w:t xml:space="preserve">”, </w:t>
      </w:r>
      <w:r w:rsidR="001F1D2C">
        <w:t>March</w:t>
      </w:r>
      <w:r w:rsidR="007B265C">
        <w:t xml:space="preserve"> 2021.</w:t>
      </w:r>
      <w:bookmarkEnd w:id="224"/>
    </w:p>
    <w:bookmarkStart w:id="225" w:name="_Ref61000392"/>
    <w:bookmarkStart w:id="226" w:name="_Ref61002079"/>
    <w:p w14:paraId="1F2E9BAD" w14:textId="4C0DC0A8" w:rsidR="000B4232" w:rsidRPr="000B4232" w:rsidRDefault="0030399E" w:rsidP="000B4232">
      <w:pPr>
        <w:pStyle w:val="Reference"/>
        <w:rPr>
          <w:rFonts w:cs="Arial"/>
          <w:szCs w:val="20"/>
        </w:rPr>
      </w:pPr>
      <w:r>
        <w:rPr>
          <w:rFonts w:cs="Arial"/>
          <w:szCs w:val="20"/>
        </w:rPr>
        <w:fldChar w:fldCharType="begin"/>
      </w:r>
      <w:r>
        <w:rPr>
          <w:rFonts w:cs="Arial"/>
          <w:szCs w:val="20"/>
        </w:rPr>
        <w:instrText xml:space="preserve"> HYPERLINK "https://www.3gpp.org/ftp/Specs/archive/38_series/38.875/38875-h00.zip" </w:instrText>
      </w:r>
      <w:r>
        <w:rPr>
          <w:rFonts w:cs="Arial"/>
          <w:szCs w:val="20"/>
        </w:rPr>
        <w:fldChar w:fldCharType="separate"/>
      </w:r>
      <w:r w:rsidRPr="00933097">
        <w:rPr>
          <w:rStyle w:val="Hyperlink"/>
          <w:rFonts w:cs="Arial"/>
          <w:szCs w:val="20"/>
        </w:rPr>
        <w:t>TR 38.875 V17.0.0</w:t>
      </w:r>
      <w:r>
        <w:rPr>
          <w:rFonts w:cs="Arial"/>
          <w:szCs w:val="20"/>
        </w:rPr>
        <w:fldChar w:fldCharType="end"/>
      </w:r>
      <w:r w:rsidR="000B4232" w:rsidRPr="00BA01D8">
        <w:rPr>
          <w:rFonts w:cs="Arial"/>
          <w:szCs w:val="20"/>
        </w:rPr>
        <w:t xml:space="preserve">, </w:t>
      </w:r>
      <w:r w:rsidR="003B2145">
        <w:rPr>
          <w:rFonts w:cs="Arial"/>
          <w:szCs w:val="20"/>
        </w:rPr>
        <w:t>“</w:t>
      </w:r>
      <w:r w:rsidR="000B4232" w:rsidRPr="00BA01D8">
        <w:rPr>
          <w:rFonts w:cs="Arial"/>
          <w:szCs w:val="20"/>
        </w:rPr>
        <w:t>Study on support of reduced capability NR devices (Release 17)</w:t>
      </w:r>
      <w:r w:rsidR="003B2145">
        <w:rPr>
          <w:rFonts w:cs="Arial"/>
          <w:szCs w:val="20"/>
        </w:rPr>
        <w:t>”</w:t>
      </w:r>
      <w:r w:rsidR="000B4232" w:rsidRPr="00BA01D8">
        <w:rPr>
          <w:rFonts w:cs="Arial"/>
          <w:szCs w:val="20"/>
        </w:rPr>
        <w:t xml:space="preserve">, </w:t>
      </w:r>
      <w:r w:rsidR="00695E95">
        <w:rPr>
          <w:rFonts w:cs="Arial"/>
          <w:szCs w:val="20"/>
        </w:rPr>
        <w:t>March</w:t>
      </w:r>
      <w:r w:rsidR="000B4232" w:rsidRPr="00BA01D8">
        <w:rPr>
          <w:rFonts w:cs="Arial"/>
          <w:szCs w:val="20"/>
        </w:rPr>
        <w:t xml:space="preserve"> 202</w:t>
      </w:r>
      <w:r w:rsidR="00695E95">
        <w:rPr>
          <w:rFonts w:cs="Arial"/>
          <w:szCs w:val="20"/>
        </w:rPr>
        <w:t>1</w:t>
      </w:r>
      <w:r w:rsidR="000B4232" w:rsidRPr="00BA01D8">
        <w:rPr>
          <w:rFonts w:cs="Arial"/>
          <w:szCs w:val="20"/>
        </w:rPr>
        <w:t>.</w:t>
      </w:r>
      <w:bookmarkEnd w:id="225"/>
      <w:bookmarkEnd w:id="226"/>
    </w:p>
    <w:bookmarkStart w:id="227" w:name="_Ref67420581"/>
    <w:bookmarkEnd w:id="221"/>
    <w:bookmarkEnd w:id="222"/>
    <w:p w14:paraId="275FE40B" w14:textId="449B89FA" w:rsidR="001D3A5D" w:rsidRDefault="0030399E" w:rsidP="001D3A5D">
      <w:pPr>
        <w:pStyle w:val="Reference"/>
      </w:pPr>
      <w:r>
        <w:fldChar w:fldCharType="begin"/>
      </w:r>
      <w:r>
        <w:instrText xml:space="preserve"> HYPERLINK "https://www.3gpp.org/ftp/tsg_ran/WG1_RL1/TSGR1_88b/Docs/R1-1704179.zip" </w:instrText>
      </w:r>
      <w:r>
        <w:fldChar w:fldCharType="separate"/>
      </w:r>
      <w:r w:rsidR="001D3A5D" w:rsidRPr="0030399E">
        <w:rPr>
          <w:rStyle w:val="Hyperlink"/>
        </w:rPr>
        <w:t>R1-1704179</w:t>
      </w:r>
      <w:r>
        <w:fldChar w:fldCharType="end"/>
      </w:r>
      <w:r w:rsidR="001D3A5D">
        <w:t>, “</w:t>
      </w:r>
      <w:r w:rsidR="001D3A5D" w:rsidRPr="001D3A5D">
        <w:t>Reply LS on UE RF Bandwidth Adaptation in NR</w:t>
      </w:r>
      <w:r w:rsidR="001D3A5D">
        <w:t>”,</w:t>
      </w:r>
      <w:r w:rsidR="00C25A97">
        <w:t xml:space="preserve"> </w:t>
      </w:r>
      <w:r w:rsidR="00BA6597">
        <w:t xml:space="preserve">3GPP TSG RAN1 </w:t>
      </w:r>
      <w:r w:rsidR="00C25A97">
        <w:t xml:space="preserve">#88bis, </w:t>
      </w:r>
      <w:r w:rsidR="001D3A5D" w:rsidRPr="001D3A5D">
        <w:t>April 2017</w:t>
      </w:r>
      <w:r w:rsidR="001D3A5D">
        <w:t>.</w:t>
      </w:r>
      <w:bookmarkEnd w:id="227"/>
    </w:p>
    <w:bookmarkStart w:id="228" w:name="_Ref67909151"/>
    <w:p w14:paraId="79DB1424" w14:textId="1637D77F" w:rsidR="002B0DC2" w:rsidRDefault="00B66CBF" w:rsidP="001D3A5D">
      <w:pPr>
        <w:pStyle w:val="Reference"/>
      </w:pPr>
      <w:r>
        <w:fldChar w:fldCharType="begin"/>
      </w:r>
      <w:r>
        <w:instrText xml:space="preserve"> HYPERLINK "https://www.3gpp.org/ftp/Specs/archive/38_series/38.213/38213-g50.zip" </w:instrText>
      </w:r>
      <w:r>
        <w:fldChar w:fldCharType="separate"/>
      </w:r>
      <w:r w:rsidR="002B0DC2" w:rsidRPr="00B66CBF">
        <w:rPr>
          <w:rStyle w:val="Hyperlink"/>
        </w:rPr>
        <w:t>TS 38.213</w:t>
      </w:r>
      <w:r w:rsidR="0030399E" w:rsidRPr="00B66CBF">
        <w:rPr>
          <w:rStyle w:val="Hyperlink"/>
        </w:rPr>
        <w:t xml:space="preserve"> V16.</w:t>
      </w:r>
      <w:r w:rsidRPr="00B66CBF">
        <w:rPr>
          <w:rStyle w:val="Hyperlink"/>
        </w:rPr>
        <w:t>5</w:t>
      </w:r>
      <w:r w:rsidR="0030399E" w:rsidRPr="00B66CBF">
        <w:rPr>
          <w:rStyle w:val="Hyperlink"/>
        </w:rPr>
        <w:t>.0</w:t>
      </w:r>
      <w:r>
        <w:fldChar w:fldCharType="end"/>
      </w:r>
      <w:r w:rsidR="002B0DC2">
        <w:t>, “</w:t>
      </w:r>
      <w:r w:rsidR="002B0DC2" w:rsidRPr="002B0DC2">
        <w:t>Physical layer procedures for control</w:t>
      </w:r>
      <w:r w:rsidR="005C7555">
        <w:t xml:space="preserve"> (Release 16)</w:t>
      </w:r>
      <w:r w:rsidR="002B0DC2">
        <w:t xml:space="preserve">”, </w:t>
      </w:r>
      <w:r>
        <w:t>March</w:t>
      </w:r>
      <w:r w:rsidR="002B0DC2">
        <w:t xml:space="preserve"> 2021.</w:t>
      </w:r>
      <w:bookmarkEnd w:id="228"/>
    </w:p>
    <w:bookmarkStart w:id="229" w:name="_Ref67564089"/>
    <w:p w14:paraId="3D3601E3" w14:textId="6860F9D1" w:rsidR="007C31D2" w:rsidRDefault="00B960C4" w:rsidP="00532CC1">
      <w:pPr>
        <w:pStyle w:val="Reference"/>
        <w:jc w:val="left"/>
      </w:pPr>
      <w:r>
        <w:fldChar w:fldCharType="begin"/>
      </w:r>
      <w:r>
        <w:instrText xml:space="preserve"> HYPERLINK "https://www.3gpp.org/ftp/Specs/archive/38_series/38.214/38214-g50.zip" </w:instrText>
      </w:r>
      <w:r>
        <w:fldChar w:fldCharType="separate"/>
      </w:r>
      <w:r w:rsidR="007C31D2" w:rsidRPr="00B960C4">
        <w:rPr>
          <w:rStyle w:val="Hyperlink"/>
        </w:rPr>
        <w:t>TS 38.214</w:t>
      </w:r>
      <w:r w:rsidR="0030399E" w:rsidRPr="00B960C4">
        <w:rPr>
          <w:rStyle w:val="Hyperlink"/>
        </w:rPr>
        <w:t xml:space="preserve"> V16.</w:t>
      </w:r>
      <w:r w:rsidRPr="00B960C4">
        <w:rPr>
          <w:rStyle w:val="Hyperlink"/>
        </w:rPr>
        <w:t>5</w:t>
      </w:r>
      <w:r w:rsidR="0030399E" w:rsidRPr="00B960C4">
        <w:rPr>
          <w:rStyle w:val="Hyperlink"/>
        </w:rPr>
        <w:t>.0</w:t>
      </w:r>
      <w:r>
        <w:fldChar w:fldCharType="end"/>
      </w:r>
      <w:r w:rsidR="007C31D2">
        <w:t>, “Physical layer procedures for data</w:t>
      </w:r>
      <w:r>
        <w:t xml:space="preserve"> (Release 16)</w:t>
      </w:r>
      <w:r w:rsidR="007C31D2">
        <w:t xml:space="preserve">”, </w:t>
      </w:r>
      <w:r>
        <w:t>March</w:t>
      </w:r>
      <w:r w:rsidR="007C31D2">
        <w:t xml:space="preserve"> 202</w:t>
      </w:r>
      <w:r>
        <w:t>1</w:t>
      </w:r>
      <w:r w:rsidR="007C31D2">
        <w:t>.</w:t>
      </w:r>
      <w:bookmarkEnd w:id="229"/>
    </w:p>
    <w:bookmarkStart w:id="230" w:name="_Ref67564156"/>
    <w:p w14:paraId="7E0A1DE4" w14:textId="22CF88DC" w:rsidR="007C31D2" w:rsidRDefault="00BF2743" w:rsidP="00532CC1">
      <w:pPr>
        <w:pStyle w:val="Reference"/>
        <w:jc w:val="left"/>
      </w:pPr>
      <w:r>
        <w:fldChar w:fldCharType="begin"/>
      </w:r>
      <w:r>
        <w:instrText xml:space="preserve"> HYPERLINK "https://www.3gpp.org/ftp/Specs/archive/38_series/38.306/38306-g40.zip" </w:instrText>
      </w:r>
      <w:r>
        <w:fldChar w:fldCharType="separate"/>
      </w:r>
      <w:r w:rsidR="007C31D2" w:rsidRPr="00BF2743">
        <w:rPr>
          <w:rStyle w:val="Hyperlink"/>
        </w:rPr>
        <w:t>TS 38.306</w:t>
      </w:r>
      <w:r w:rsidR="0030399E" w:rsidRPr="00BF2743">
        <w:rPr>
          <w:rStyle w:val="Hyperlink"/>
        </w:rPr>
        <w:t xml:space="preserve"> V16.</w:t>
      </w:r>
      <w:r w:rsidRPr="00BF2743">
        <w:rPr>
          <w:rStyle w:val="Hyperlink"/>
        </w:rPr>
        <w:t>4</w:t>
      </w:r>
      <w:r w:rsidR="0030399E" w:rsidRPr="00BF2743">
        <w:rPr>
          <w:rStyle w:val="Hyperlink"/>
        </w:rPr>
        <w:t>.0</w:t>
      </w:r>
      <w:r>
        <w:fldChar w:fldCharType="end"/>
      </w:r>
      <w:r w:rsidR="007C31D2">
        <w:t>, “</w:t>
      </w:r>
      <w:r w:rsidR="00E87072">
        <w:t>User Equipment (UE) radio access capabilities</w:t>
      </w:r>
      <w:r w:rsidR="00B960C4">
        <w:t xml:space="preserve"> (Release 16)</w:t>
      </w:r>
      <w:r w:rsidR="007C31D2">
        <w:t>”</w:t>
      </w:r>
      <w:r w:rsidR="00E87072">
        <w:t xml:space="preserve">, </w:t>
      </w:r>
      <w:r w:rsidR="00AB4A9D">
        <w:t>March</w:t>
      </w:r>
      <w:r w:rsidR="00E87072">
        <w:t xml:space="preserve"> 202</w:t>
      </w:r>
      <w:r w:rsidR="00AB4A9D">
        <w:t>1</w:t>
      </w:r>
      <w:r w:rsidR="00E87072">
        <w:t>.</w:t>
      </w:r>
      <w:bookmarkEnd w:id="230"/>
    </w:p>
    <w:p w14:paraId="4F1F4B06" w14:textId="03D9DAB6" w:rsidR="00E87072" w:rsidRDefault="00EC7605" w:rsidP="00532CC1">
      <w:pPr>
        <w:pStyle w:val="Reference"/>
        <w:jc w:val="left"/>
      </w:pPr>
      <w:hyperlink r:id="rId15" w:history="1">
        <w:r w:rsidR="00E87072" w:rsidRPr="00C35BE4">
          <w:rPr>
            <w:rStyle w:val="Hyperlink"/>
          </w:rPr>
          <w:t>TS 38.211</w:t>
        </w:r>
        <w:r w:rsidR="0030399E" w:rsidRPr="00C35BE4">
          <w:rPr>
            <w:rStyle w:val="Hyperlink"/>
          </w:rPr>
          <w:t xml:space="preserve"> V16.</w:t>
        </w:r>
        <w:r w:rsidR="00C35BE4" w:rsidRPr="00C35BE4">
          <w:rPr>
            <w:rStyle w:val="Hyperlink"/>
          </w:rPr>
          <w:t>5</w:t>
        </w:r>
        <w:r w:rsidR="0030399E" w:rsidRPr="00C35BE4">
          <w:rPr>
            <w:rStyle w:val="Hyperlink"/>
          </w:rPr>
          <w:t>.0</w:t>
        </w:r>
      </w:hyperlink>
      <w:r w:rsidR="00E87072">
        <w:t>, “Physical channels and modulation</w:t>
      </w:r>
      <w:r w:rsidR="00B960C4">
        <w:t xml:space="preserve"> (Release 16)</w:t>
      </w:r>
      <w:r w:rsidR="00E87072">
        <w:t xml:space="preserve">”, </w:t>
      </w:r>
      <w:r w:rsidR="00D63809">
        <w:t>March</w:t>
      </w:r>
      <w:r w:rsidR="00E87072">
        <w:t xml:space="preserve"> 202</w:t>
      </w:r>
      <w:r w:rsidR="00B143A3">
        <w:t>1</w:t>
      </w:r>
      <w:r w:rsidR="00E87072">
        <w:t>.</w:t>
      </w:r>
    </w:p>
    <w:p w14:paraId="715CA09B" w14:textId="77777777" w:rsidR="003A7EF3" w:rsidRPr="00CE0424" w:rsidRDefault="003A7EF3" w:rsidP="00CE0424">
      <w:pPr>
        <w:pStyle w:val="BodyText"/>
      </w:pPr>
    </w:p>
    <w:sectPr w:rsidR="003A7EF3" w:rsidRPr="00CE0424"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81800E" w14:textId="77777777" w:rsidR="00EC7605" w:rsidRDefault="00EC7605">
      <w:r>
        <w:separator/>
      </w:r>
    </w:p>
  </w:endnote>
  <w:endnote w:type="continuationSeparator" w:id="0">
    <w:p w14:paraId="65C0085C" w14:textId="77777777" w:rsidR="00EC7605" w:rsidRDefault="00EC7605">
      <w:r>
        <w:continuationSeparator/>
      </w:r>
    </w:p>
  </w:endnote>
  <w:endnote w:type="continuationNotice" w:id="1">
    <w:p w14:paraId="0CC936CE" w14:textId="77777777" w:rsidR="00EC7605" w:rsidRDefault="00EC76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7F207F" w:rsidRDefault="007F207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3FAE6E" w14:textId="77777777" w:rsidR="00EC7605" w:rsidRDefault="00EC7605">
      <w:r>
        <w:separator/>
      </w:r>
    </w:p>
  </w:footnote>
  <w:footnote w:type="continuationSeparator" w:id="0">
    <w:p w14:paraId="70BABA96" w14:textId="77777777" w:rsidR="00EC7605" w:rsidRDefault="00EC7605">
      <w:r>
        <w:continuationSeparator/>
      </w:r>
    </w:p>
  </w:footnote>
  <w:footnote w:type="continuationNotice" w:id="1">
    <w:p w14:paraId="5E4303ED" w14:textId="77777777" w:rsidR="00EC7605" w:rsidRDefault="00EC760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7F207F" w:rsidRDefault="007F207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62605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2EE3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14019E"/>
    <w:multiLevelType w:val="hybridMultilevel"/>
    <w:tmpl w:val="69287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2A42D6"/>
    <w:multiLevelType w:val="hybridMultilevel"/>
    <w:tmpl w:val="79284F34"/>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26B6DFA"/>
    <w:multiLevelType w:val="hybridMultilevel"/>
    <w:tmpl w:val="8BFE13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0F94585E"/>
    <w:multiLevelType w:val="hybridMultilevel"/>
    <w:tmpl w:val="CEA2D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112F39"/>
    <w:multiLevelType w:val="hybridMultilevel"/>
    <w:tmpl w:val="D0CCB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D87CDC"/>
    <w:multiLevelType w:val="hybridMultilevel"/>
    <w:tmpl w:val="C13C900C"/>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735685"/>
    <w:multiLevelType w:val="hybridMultilevel"/>
    <w:tmpl w:val="FDFC5576"/>
    <w:lvl w:ilvl="0" w:tplc="0409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start w:val="1"/>
      <w:numFmt w:val="bullet"/>
      <w:lvlText w:val=""/>
      <w:lvlJc w:val="left"/>
      <w:pPr>
        <w:ind w:left="3240" w:hanging="360"/>
      </w:pPr>
      <w:rPr>
        <w:rFonts w:ascii="Symbol" w:hAnsi="Symbol" w:hint="default"/>
      </w:rPr>
    </w:lvl>
    <w:lvl w:ilvl="4" w:tplc="041D0003">
      <w:start w:val="1"/>
      <w:numFmt w:val="bullet"/>
      <w:lvlText w:val="o"/>
      <w:lvlJc w:val="left"/>
      <w:pPr>
        <w:ind w:left="3960" w:hanging="360"/>
      </w:pPr>
      <w:rPr>
        <w:rFonts w:ascii="Courier New" w:hAnsi="Courier New" w:cs="Courier New" w:hint="default"/>
      </w:rPr>
    </w:lvl>
    <w:lvl w:ilvl="5" w:tplc="041D0005">
      <w:start w:val="1"/>
      <w:numFmt w:val="bullet"/>
      <w:lvlText w:val=""/>
      <w:lvlJc w:val="left"/>
      <w:pPr>
        <w:ind w:left="4680" w:hanging="360"/>
      </w:pPr>
      <w:rPr>
        <w:rFonts w:ascii="Wingdings" w:hAnsi="Wingdings" w:hint="default"/>
      </w:rPr>
    </w:lvl>
    <w:lvl w:ilvl="6" w:tplc="041D0001">
      <w:start w:val="1"/>
      <w:numFmt w:val="bullet"/>
      <w:lvlText w:val=""/>
      <w:lvlJc w:val="left"/>
      <w:pPr>
        <w:ind w:left="5400" w:hanging="360"/>
      </w:pPr>
      <w:rPr>
        <w:rFonts w:ascii="Symbol" w:hAnsi="Symbol" w:hint="default"/>
      </w:rPr>
    </w:lvl>
    <w:lvl w:ilvl="7" w:tplc="041D0003">
      <w:start w:val="1"/>
      <w:numFmt w:val="bullet"/>
      <w:lvlText w:val="o"/>
      <w:lvlJc w:val="left"/>
      <w:pPr>
        <w:ind w:left="6120" w:hanging="360"/>
      </w:pPr>
      <w:rPr>
        <w:rFonts w:ascii="Courier New" w:hAnsi="Courier New" w:cs="Courier New" w:hint="default"/>
      </w:rPr>
    </w:lvl>
    <w:lvl w:ilvl="8" w:tplc="041D0005">
      <w:start w:val="1"/>
      <w:numFmt w:val="bullet"/>
      <w:lvlText w:val=""/>
      <w:lvlJc w:val="left"/>
      <w:pPr>
        <w:ind w:left="6840" w:hanging="360"/>
      </w:pPr>
      <w:rPr>
        <w:rFonts w:ascii="Wingdings" w:hAnsi="Wingdings" w:hint="default"/>
      </w:rPr>
    </w:lvl>
  </w:abstractNum>
  <w:abstractNum w:abstractNumId="12" w15:restartNumberingAfterBreak="0">
    <w:nsid w:val="1BEB33C5"/>
    <w:multiLevelType w:val="hybridMultilevel"/>
    <w:tmpl w:val="A7448C0A"/>
    <w:lvl w:ilvl="0" w:tplc="D304FD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224E24"/>
    <w:multiLevelType w:val="hybridMultilevel"/>
    <w:tmpl w:val="F8A8F028"/>
    <w:lvl w:ilvl="0" w:tplc="718EDD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1E80752"/>
    <w:multiLevelType w:val="hybridMultilevel"/>
    <w:tmpl w:val="DE9ED5D2"/>
    <w:lvl w:ilvl="0" w:tplc="730CEDA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D331AB"/>
    <w:multiLevelType w:val="hybridMultilevel"/>
    <w:tmpl w:val="58C01A20"/>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7" w15:restartNumberingAfterBreak="0">
    <w:nsid w:val="275107AE"/>
    <w:multiLevelType w:val="hybridMultilevel"/>
    <w:tmpl w:val="BE985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8840CD5"/>
    <w:multiLevelType w:val="hybridMultilevel"/>
    <w:tmpl w:val="18583A1A"/>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3173E2"/>
    <w:multiLevelType w:val="hybridMultilevel"/>
    <w:tmpl w:val="19AADC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2C91374"/>
    <w:multiLevelType w:val="hybridMultilevel"/>
    <w:tmpl w:val="03F4FAE0"/>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5CB2EE5"/>
    <w:multiLevelType w:val="hybridMultilevel"/>
    <w:tmpl w:val="FD74DF0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5220079E">
      <w:start w:val="6"/>
      <w:numFmt w:val="bullet"/>
      <w:lvlText w:val="-"/>
      <w:lvlJc w:val="left"/>
      <w:pPr>
        <w:ind w:left="2940" w:hanging="360"/>
      </w:pPr>
      <w:rPr>
        <w:rFonts w:ascii="Arial" w:eastAsiaTheme="minorHAnsi" w:hAnsi="Arial" w:cs="Aria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101505E"/>
    <w:multiLevelType w:val="hybridMultilevel"/>
    <w:tmpl w:val="B218E3A2"/>
    <w:lvl w:ilvl="0" w:tplc="4AF6367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9CA5794"/>
    <w:multiLevelType w:val="hybridMultilevel"/>
    <w:tmpl w:val="C0CA9240"/>
    <w:lvl w:ilvl="0" w:tplc="362824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23F60F1"/>
    <w:multiLevelType w:val="hybridMultilevel"/>
    <w:tmpl w:val="B3125B96"/>
    <w:lvl w:ilvl="0" w:tplc="3FA4EF5A">
      <w:start w:val="1"/>
      <w:numFmt w:val="bullet"/>
      <w:lvlText w:val=""/>
      <w:lvlJc w:val="left"/>
      <w:pPr>
        <w:ind w:left="360" w:hanging="360"/>
      </w:pPr>
      <w:rPr>
        <w:rFonts w:ascii="Wingdings" w:hAnsi="Wingdings" w:cs="Wingdings" w:hint="default"/>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A6F67A0"/>
    <w:multiLevelType w:val="hybridMultilevel"/>
    <w:tmpl w:val="18001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3" w15:restartNumberingAfterBreak="0">
    <w:nsid w:val="6D1D37A8"/>
    <w:multiLevelType w:val="hybridMultilevel"/>
    <w:tmpl w:val="CA2EF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5" w15:restartNumberingAfterBreak="0">
    <w:nsid w:val="72395252"/>
    <w:multiLevelType w:val="hybridMultilevel"/>
    <w:tmpl w:val="D1AE7CBE"/>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4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7" w15:restartNumberingAfterBreak="0">
    <w:nsid w:val="76446765"/>
    <w:multiLevelType w:val="hybridMultilevel"/>
    <w:tmpl w:val="C8865114"/>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34"/>
  </w:num>
  <w:num w:numId="3">
    <w:abstractNumId w:val="29"/>
  </w:num>
  <w:num w:numId="4">
    <w:abstractNumId w:val="30"/>
  </w:num>
  <w:num w:numId="5">
    <w:abstractNumId w:val="23"/>
  </w:num>
  <w:num w:numId="6">
    <w:abstractNumId w:val="32"/>
  </w:num>
  <w:num w:numId="7">
    <w:abstractNumId w:val="37"/>
  </w:num>
  <w:num w:numId="8">
    <w:abstractNumId w:val="25"/>
  </w:num>
  <w:num w:numId="9">
    <w:abstractNumId w:val="20"/>
  </w:num>
  <w:num w:numId="10">
    <w:abstractNumId w:val="2"/>
  </w:num>
  <w:num w:numId="11">
    <w:abstractNumId w:val="1"/>
  </w:num>
  <w:num w:numId="12">
    <w:abstractNumId w:val="0"/>
  </w:num>
  <w:num w:numId="13">
    <w:abstractNumId w:val="35"/>
  </w:num>
  <w:num w:numId="14">
    <w:abstractNumId w:val="36"/>
  </w:num>
  <w:num w:numId="15">
    <w:abstractNumId w:val="31"/>
  </w:num>
  <w:num w:numId="16">
    <w:abstractNumId w:val="39"/>
  </w:num>
  <w:num w:numId="17">
    <w:abstractNumId w:val="14"/>
  </w:num>
  <w:num w:numId="18">
    <w:abstractNumId w:val="18"/>
  </w:num>
  <w:num w:numId="19">
    <w:abstractNumId w:val="7"/>
  </w:num>
  <w:num w:numId="20">
    <w:abstractNumId w:val="46"/>
  </w:num>
  <w:num w:numId="21">
    <w:abstractNumId w:val="27"/>
  </w:num>
  <w:num w:numId="22">
    <w:abstractNumId w:val="44"/>
  </w:num>
  <w:num w:numId="23">
    <w:abstractNumId w:val="3"/>
  </w:num>
  <w:num w:numId="24">
    <w:abstractNumId w:val="8"/>
  </w:num>
  <w:num w:numId="25">
    <w:abstractNumId w:val="24"/>
  </w:num>
  <w:num w:numId="26">
    <w:abstractNumId w:val="42"/>
  </w:num>
  <w:num w:numId="27">
    <w:abstractNumId w:val="21"/>
  </w:num>
  <w:num w:numId="28">
    <w:abstractNumId w:val="41"/>
  </w:num>
  <w:num w:numId="29">
    <w:abstractNumId w:val="24"/>
  </w:num>
  <w:num w:numId="30">
    <w:abstractNumId w:val="43"/>
  </w:num>
  <w:num w:numId="31">
    <w:abstractNumId w:val="48"/>
  </w:num>
  <w:num w:numId="32">
    <w:abstractNumId w:val="26"/>
  </w:num>
  <w:num w:numId="33">
    <w:abstractNumId w:val="22"/>
  </w:num>
  <w:num w:numId="34">
    <w:abstractNumId w:val="13"/>
  </w:num>
  <w:num w:numId="35">
    <w:abstractNumId w:val="17"/>
  </w:num>
  <w:num w:numId="36">
    <w:abstractNumId w:val="4"/>
  </w:num>
  <w:num w:numId="37">
    <w:abstractNumId w:val="47"/>
  </w:num>
  <w:num w:numId="38">
    <w:abstractNumId w:val="10"/>
  </w:num>
  <w:num w:numId="39">
    <w:abstractNumId w:val="11"/>
  </w:num>
  <w:num w:numId="40">
    <w:abstractNumId w:val="15"/>
  </w:num>
  <w:num w:numId="41">
    <w:abstractNumId w:val="6"/>
  </w:num>
  <w:num w:numId="42">
    <w:abstractNumId w:val="45"/>
  </w:num>
  <w:num w:numId="43">
    <w:abstractNumId w:val="12"/>
  </w:num>
  <w:num w:numId="44">
    <w:abstractNumId w:val="16"/>
  </w:num>
  <w:num w:numId="45">
    <w:abstractNumId w:val="19"/>
  </w:num>
  <w:num w:numId="46">
    <w:abstractNumId w:val="33"/>
  </w:num>
  <w:num w:numId="47">
    <w:abstractNumId w:val="35"/>
  </w:num>
  <w:num w:numId="48">
    <w:abstractNumId w:val="29"/>
  </w:num>
  <w:num w:numId="49">
    <w:abstractNumId w:val="38"/>
  </w:num>
  <w:num w:numId="50">
    <w:abstractNumId w:val="40"/>
  </w:num>
  <w:num w:numId="51">
    <w:abstractNumId w:val="28"/>
  </w:num>
  <w:num w:numId="52">
    <w:abstractNumId w:val="29"/>
  </w:num>
  <w:num w:numId="53">
    <w:abstractNumId w:val="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84B"/>
    <w:rsid w:val="00002A37"/>
    <w:rsid w:val="00003308"/>
    <w:rsid w:val="0000564C"/>
    <w:rsid w:val="00005E3B"/>
    <w:rsid w:val="00006446"/>
    <w:rsid w:val="00006896"/>
    <w:rsid w:val="00006FB3"/>
    <w:rsid w:val="00007CDC"/>
    <w:rsid w:val="0001131C"/>
    <w:rsid w:val="00011B28"/>
    <w:rsid w:val="00011EF7"/>
    <w:rsid w:val="000151B0"/>
    <w:rsid w:val="0001551A"/>
    <w:rsid w:val="000159FA"/>
    <w:rsid w:val="00015D15"/>
    <w:rsid w:val="00016868"/>
    <w:rsid w:val="00020445"/>
    <w:rsid w:val="00020CCD"/>
    <w:rsid w:val="00021027"/>
    <w:rsid w:val="0002238C"/>
    <w:rsid w:val="00022CA0"/>
    <w:rsid w:val="000233D8"/>
    <w:rsid w:val="00024569"/>
    <w:rsid w:val="0002564D"/>
    <w:rsid w:val="00025ECA"/>
    <w:rsid w:val="0002647E"/>
    <w:rsid w:val="000264DA"/>
    <w:rsid w:val="00026B32"/>
    <w:rsid w:val="000270E5"/>
    <w:rsid w:val="00031383"/>
    <w:rsid w:val="00031477"/>
    <w:rsid w:val="00031616"/>
    <w:rsid w:val="000325B8"/>
    <w:rsid w:val="00034B36"/>
    <w:rsid w:val="00034C15"/>
    <w:rsid w:val="00035999"/>
    <w:rsid w:val="00036BA1"/>
    <w:rsid w:val="000408ED"/>
    <w:rsid w:val="00040E1E"/>
    <w:rsid w:val="000422E2"/>
    <w:rsid w:val="00042F22"/>
    <w:rsid w:val="00044222"/>
    <w:rsid w:val="000444EF"/>
    <w:rsid w:val="00052A07"/>
    <w:rsid w:val="000534E3"/>
    <w:rsid w:val="0005606A"/>
    <w:rsid w:val="00057117"/>
    <w:rsid w:val="000616E7"/>
    <w:rsid w:val="00064282"/>
    <w:rsid w:val="0006487E"/>
    <w:rsid w:val="00064F4A"/>
    <w:rsid w:val="00065E1A"/>
    <w:rsid w:val="00067187"/>
    <w:rsid w:val="00070245"/>
    <w:rsid w:val="00070862"/>
    <w:rsid w:val="0007769D"/>
    <w:rsid w:val="00077E5F"/>
    <w:rsid w:val="0008036A"/>
    <w:rsid w:val="00080AB4"/>
    <w:rsid w:val="0008124F"/>
    <w:rsid w:val="00081AE6"/>
    <w:rsid w:val="00082773"/>
    <w:rsid w:val="00084864"/>
    <w:rsid w:val="000855EB"/>
    <w:rsid w:val="00085B52"/>
    <w:rsid w:val="0008614B"/>
    <w:rsid w:val="000866F2"/>
    <w:rsid w:val="00086974"/>
    <w:rsid w:val="00086D67"/>
    <w:rsid w:val="0009009F"/>
    <w:rsid w:val="00090FC2"/>
    <w:rsid w:val="00091557"/>
    <w:rsid w:val="00091857"/>
    <w:rsid w:val="000924C1"/>
    <w:rsid w:val="000924F0"/>
    <w:rsid w:val="00093474"/>
    <w:rsid w:val="0009510F"/>
    <w:rsid w:val="000964C0"/>
    <w:rsid w:val="000972D3"/>
    <w:rsid w:val="00097BD6"/>
    <w:rsid w:val="000A17F9"/>
    <w:rsid w:val="000A1B7B"/>
    <w:rsid w:val="000A2CBA"/>
    <w:rsid w:val="000A4092"/>
    <w:rsid w:val="000A5688"/>
    <w:rsid w:val="000A56F2"/>
    <w:rsid w:val="000A646D"/>
    <w:rsid w:val="000A74BD"/>
    <w:rsid w:val="000B1D54"/>
    <w:rsid w:val="000B2719"/>
    <w:rsid w:val="000B2CD7"/>
    <w:rsid w:val="000B3A8F"/>
    <w:rsid w:val="000B3C82"/>
    <w:rsid w:val="000B4232"/>
    <w:rsid w:val="000B4AB9"/>
    <w:rsid w:val="000B543E"/>
    <w:rsid w:val="000B58C3"/>
    <w:rsid w:val="000B5F2C"/>
    <w:rsid w:val="000B61E9"/>
    <w:rsid w:val="000B7B66"/>
    <w:rsid w:val="000B7F44"/>
    <w:rsid w:val="000C01A2"/>
    <w:rsid w:val="000C05A4"/>
    <w:rsid w:val="000C1119"/>
    <w:rsid w:val="000C125F"/>
    <w:rsid w:val="000C165A"/>
    <w:rsid w:val="000C17E2"/>
    <w:rsid w:val="000C2E19"/>
    <w:rsid w:val="000C3282"/>
    <w:rsid w:val="000C5914"/>
    <w:rsid w:val="000C6654"/>
    <w:rsid w:val="000C717E"/>
    <w:rsid w:val="000D0D07"/>
    <w:rsid w:val="000D34A0"/>
    <w:rsid w:val="000D3884"/>
    <w:rsid w:val="000D4797"/>
    <w:rsid w:val="000D6BB3"/>
    <w:rsid w:val="000E0288"/>
    <w:rsid w:val="000E0527"/>
    <w:rsid w:val="000E1E92"/>
    <w:rsid w:val="000E2162"/>
    <w:rsid w:val="000E39E1"/>
    <w:rsid w:val="000E4DF1"/>
    <w:rsid w:val="000E56B4"/>
    <w:rsid w:val="000E6CC1"/>
    <w:rsid w:val="000F06D6"/>
    <w:rsid w:val="000F08B6"/>
    <w:rsid w:val="000F0EB1"/>
    <w:rsid w:val="000F1106"/>
    <w:rsid w:val="000F245C"/>
    <w:rsid w:val="000F2C05"/>
    <w:rsid w:val="000F3A17"/>
    <w:rsid w:val="000F3BE9"/>
    <w:rsid w:val="000F3F6C"/>
    <w:rsid w:val="000F4B67"/>
    <w:rsid w:val="000F6DF3"/>
    <w:rsid w:val="001005FF"/>
    <w:rsid w:val="00101CDC"/>
    <w:rsid w:val="001028F6"/>
    <w:rsid w:val="00102B62"/>
    <w:rsid w:val="001062FB"/>
    <w:rsid w:val="001063E6"/>
    <w:rsid w:val="00111FB8"/>
    <w:rsid w:val="00112161"/>
    <w:rsid w:val="00113CF4"/>
    <w:rsid w:val="00114222"/>
    <w:rsid w:val="001153EA"/>
    <w:rsid w:val="00115643"/>
    <w:rsid w:val="00116765"/>
    <w:rsid w:val="00117184"/>
    <w:rsid w:val="00117483"/>
    <w:rsid w:val="0011752C"/>
    <w:rsid w:val="00120108"/>
    <w:rsid w:val="001219F5"/>
    <w:rsid w:val="00121A20"/>
    <w:rsid w:val="0012377F"/>
    <w:rsid w:val="00124314"/>
    <w:rsid w:val="00125C27"/>
    <w:rsid w:val="00126B4A"/>
    <w:rsid w:val="00127785"/>
    <w:rsid w:val="00130CAE"/>
    <w:rsid w:val="001315D6"/>
    <w:rsid w:val="00132FD0"/>
    <w:rsid w:val="001339B5"/>
    <w:rsid w:val="001344C0"/>
    <w:rsid w:val="001346FA"/>
    <w:rsid w:val="00135252"/>
    <w:rsid w:val="00137AB5"/>
    <w:rsid w:val="00137F0B"/>
    <w:rsid w:val="0014378E"/>
    <w:rsid w:val="001441A8"/>
    <w:rsid w:val="001449F3"/>
    <w:rsid w:val="001457AD"/>
    <w:rsid w:val="00146294"/>
    <w:rsid w:val="00150713"/>
    <w:rsid w:val="00151417"/>
    <w:rsid w:val="00151ADE"/>
    <w:rsid w:val="00151E23"/>
    <w:rsid w:val="001526E0"/>
    <w:rsid w:val="001551B5"/>
    <w:rsid w:val="00157AD2"/>
    <w:rsid w:val="00161B2A"/>
    <w:rsid w:val="00162E3D"/>
    <w:rsid w:val="001632CB"/>
    <w:rsid w:val="00163C19"/>
    <w:rsid w:val="00164473"/>
    <w:rsid w:val="0016451B"/>
    <w:rsid w:val="00165108"/>
    <w:rsid w:val="001654DE"/>
    <w:rsid w:val="001659C1"/>
    <w:rsid w:val="00167FFC"/>
    <w:rsid w:val="0017035B"/>
    <w:rsid w:val="00170BF0"/>
    <w:rsid w:val="001717AF"/>
    <w:rsid w:val="0017354E"/>
    <w:rsid w:val="00173A8E"/>
    <w:rsid w:val="0017502C"/>
    <w:rsid w:val="00175843"/>
    <w:rsid w:val="00177AC5"/>
    <w:rsid w:val="00180D83"/>
    <w:rsid w:val="00180F42"/>
    <w:rsid w:val="0018143F"/>
    <w:rsid w:val="00181FF8"/>
    <w:rsid w:val="00190AC1"/>
    <w:rsid w:val="0019181D"/>
    <w:rsid w:val="0019341A"/>
    <w:rsid w:val="001934B5"/>
    <w:rsid w:val="001939DC"/>
    <w:rsid w:val="00196006"/>
    <w:rsid w:val="00197DF9"/>
    <w:rsid w:val="001A0651"/>
    <w:rsid w:val="001A1987"/>
    <w:rsid w:val="001A2564"/>
    <w:rsid w:val="001A498C"/>
    <w:rsid w:val="001A49CA"/>
    <w:rsid w:val="001A6173"/>
    <w:rsid w:val="001A6CBA"/>
    <w:rsid w:val="001A718C"/>
    <w:rsid w:val="001B07DB"/>
    <w:rsid w:val="001B0D97"/>
    <w:rsid w:val="001B183C"/>
    <w:rsid w:val="001B30D7"/>
    <w:rsid w:val="001B3412"/>
    <w:rsid w:val="001B40B8"/>
    <w:rsid w:val="001B5A5D"/>
    <w:rsid w:val="001B5DDB"/>
    <w:rsid w:val="001B6585"/>
    <w:rsid w:val="001B7757"/>
    <w:rsid w:val="001C1CE5"/>
    <w:rsid w:val="001C2496"/>
    <w:rsid w:val="001C3B31"/>
    <w:rsid w:val="001C3CF9"/>
    <w:rsid w:val="001C3D2A"/>
    <w:rsid w:val="001C5AD1"/>
    <w:rsid w:val="001C6D3B"/>
    <w:rsid w:val="001C75D7"/>
    <w:rsid w:val="001C7761"/>
    <w:rsid w:val="001D0775"/>
    <w:rsid w:val="001D294C"/>
    <w:rsid w:val="001D3A5D"/>
    <w:rsid w:val="001D4794"/>
    <w:rsid w:val="001D51BA"/>
    <w:rsid w:val="001D53E7"/>
    <w:rsid w:val="001D55C3"/>
    <w:rsid w:val="001D6342"/>
    <w:rsid w:val="001D6D53"/>
    <w:rsid w:val="001E1407"/>
    <w:rsid w:val="001E1EB4"/>
    <w:rsid w:val="001E3E95"/>
    <w:rsid w:val="001E4A68"/>
    <w:rsid w:val="001E565D"/>
    <w:rsid w:val="001E58E2"/>
    <w:rsid w:val="001E6AB7"/>
    <w:rsid w:val="001E7AED"/>
    <w:rsid w:val="001F1885"/>
    <w:rsid w:val="001F1D2C"/>
    <w:rsid w:val="001F265A"/>
    <w:rsid w:val="001F27F3"/>
    <w:rsid w:val="001F3916"/>
    <w:rsid w:val="001F47C4"/>
    <w:rsid w:val="001F54C5"/>
    <w:rsid w:val="001F662C"/>
    <w:rsid w:val="001F7074"/>
    <w:rsid w:val="001F77B7"/>
    <w:rsid w:val="00200490"/>
    <w:rsid w:val="00201F3A"/>
    <w:rsid w:val="00203F96"/>
    <w:rsid w:val="002069B2"/>
    <w:rsid w:val="00206B5C"/>
    <w:rsid w:val="00207FA3"/>
    <w:rsid w:val="00211A5D"/>
    <w:rsid w:val="00212941"/>
    <w:rsid w:val="002132BD"/>
    <w:rsid w:val="002133BE"/>
    <w:rsid w:val="00214DA8"/>
    <w:rsid w:val="00214FCF"/>
    <w:rsid w:val="00215423"/>
    <w:rsid w:val="002158FA"/>
    <w:rsid w:val="00220600"/>
    <w:rsid w:val="00221FDF"/>
    <w:rsid w:val="002221F7"/>
    <w:rsid w:val="002224DB"/>
    <w:rsid w:val="00223FCB"/>
    <w:rsid w:val="00224968"/>
    <w:rsid w:val="002252C3"/>
    <w:rsid w:val="002253B6"/>
    <w:rsid w:val="002253F6"/>
    <w:rsid w:val="0022540C"/>
    <w:rsid w:val="00225C54"/>
    <w:rsid w:val="0022669D"/>
    <w:rsid w:val="0023055E"/>
    <w:rsid w:val="00230765"/>
    <w:rsid w:val="00230D18"/>
    <w:rsid w:val="002319E4"/>
    <w:rsid w:val="002334D0"/>
    <w:rsid w:val="002340A8"/>
    <w:rsid w:val="0023544B"/>
    <w:rsid w:val="00235632"/>
    <w:rsid w:val="00235872"/>
    <w:rsid w:val="0023754E"/>
    <w:rsid w:val="0023768B"/>
    <w:rsid w:val="00241082"/>
    <w:rsid w:val="0024137C"/>
    <w:rsid w:val="00241539"/>
    <w:rsid w:val="00241559"/>
    <w:rsid w:val="00242BB3"/>
    <w:rsid w:val="00242F0A"/>
    <w:rsid w:val="002435B3"/>
    <w:rsid w:val="002458EB"/>
    <w:rsid w:val="00245905"/>
    <w:rsid w:val="002500C8"/>
    <w:rsid w:val="00250570"/>
    <w:rsid w:val="00252F57"/>
    <w:rsid w:val="0025473C"/>
    <w:rsid w:val="00255376"/>
    <w:rsid w:val="00257192"/>
    <w:rsid w:val="00257198"/>
    <w:rsid w:val="00257543"/>
    <w:rsid w:val="002601CF"/>
    <w:rsid w:val="0026067A"/>
    <w:rsid w:val="002617E7"/>
    <w:rsid w:val="00261ECD"/>
    <w:rsid w:val="00262610"/>
    <w:rsid w:val="00262725"/>
    <w:rsid w:val="00263AA9"/>
    <w:rsid w:val="00264228"/>
    <w:rsid w:val="00264334"/>
    <w:rsid w:val="0026473E"/>
    <w:rsid w:val="00266214"/>
    <w:rsid w:val="0026707F"/>
    <w:rsid w:val="00267C83"/>
    <w:rsid w:val="00270F31"/>
    <w:rsid w:val="0027144F"/>
    <w:rsid w:val="00271813"/>
    <w:rsid w:val="00271F3A"/>
    <w:rsid w:val="00273278"/>
    <w:rsid w:val="00273643"/>
    <w:rsid w:val="002737F4"/>
    <w:rsid w:val="002740D5"/>
    <w:rsid w:val="0027439C"/>
    <w:rsid w:val="00277BBD"/>
    <w:rsid w:val="002805F5"/>
    <w:rsid w:val="00280731"/>
    <w:rsid w:val="00280751"/>
    <w:rsid w:val="0028280A"/>
    <w:rsid w:val="00282BD6"/>
    <w:rsid w:val="00282CB8"/>
    <w:rsid w:val="00286ACD"/>
    <w:rsid w:val="00287838"/>
    <w:rsid w:val="00287894"/>
    <w:rsid w:val="00287BBD"/>
    <w:rsid w:val="002907B5"/>
    <w:rsid w:val="00290C45"/>
    <w:rsid w:val="00292EB7"/>
    <w:rsid w:val="00296227"/>
    <w:rsid w:val="00296809"/>
    <w:rsid w:val="00296F44"/>
    <w:rsid w:val="0029777D"/>
    <w:rsid w:val="002A055E"/>
    <w:rsid w:val="002A0E38"/>
    <w:rsid w:val="002A1D4E"/>
    <w:rsid w:val="002A24C2"/>
    <w:rsid w:val="002A2869"/>
    <w:rsid w:val="002A3E09"/>
    <w:rsid w:val="002A3EC8"/>
    <w:rsid w:val="002A5343"/>
    <w:rsid w:val="002A714F"/>
    <w:rsid w:val="002B0CAF"/>
    <w:rsid w:val="002B0DC2"/>
    <w:rsid w:val="002B24D6"/>
    <w:rsid w:val="002B3399"/>
    <w:rsid w:val="002B3618"/>
    <w:rsid w:val="002B4ACF"/>
    <w:rsid w:val="002B690C"/>
    <w:rsid w:val="002B71BA"/>
    <w:rsid w:val="002C0047"/>
    <w:rsid w:val="002C41E6"/>
    <w:rsid w:val="002C5DD2"/>
    <w:rsid w:val="002C7AEB"/>
    <w:rsid w:val="002D071A"/>
    <w:rsid w:val="002D0DEC"/>
    <w:rsid w:val="002D34B2"/>
    <w:rsid w:val="002D48B0"/>
    <w:rsid w:val="002D5B37"/>
    <w:rsid w:val="002D5EAF"/>
    <w:rsid w:val="002D6400"/>
    <w:rsid w:val="002D6FDF"/>
    <w:rsid w:val="002D73F7"/>
    <w:rsid w:val="002D7637"/>
    <w:rsid w:val="002E0279"/>
    <w:rsid w:val="002E17F2"/>
    <w:rsid w:val="002E26F7"/>
    <w:rsid w:val="002E3A37"/>
    <w:rsid w:val="002E44D1"/>
    <w:rsid w:val="002E5ED9"/>
    <w:rsid w:val="002E7CAE"/>
    <w:rsid w:val="002F13E4"/>
    <w:rsid w:val="002F2771"/>
    <w:rsid w:val="002F3150"/>
    <w:rsid w:val="002F37A9"/>
    <w:rsid w:val="002F3D65"/>
    <w:rsid w:val="00301CE6"/>
    <w:rsid w:val="0030256B"/>
    <w:rsid w:val="00302CDE"/>
    <w:rsid w:val="00303121"/>
    <w:rsid w:val="0030399E"/>
    <w:rsid w:val="00303D3C"/>
    <w:rsid w:val="003040AC"/>
    <w:rsid w:val="0030501F"/>
    <w:rsid w:val="003077F8"/>
    <w:rsid w:val="0030787C"/>
    <w:rsid w:val="00307BA1"/>
    <w:rsid w:val="00310C99"/>
    <w:rsid w:val="00311403"/>
    <w:rsid w:val="00311702"/>
    <w:rsid w:val="00311E82"/>
    <w:rsid w:val="00312C54"/>
    <w:rsid w:val="0031348A"/>
    <w:rsid w:val="00313FD6"/>
    <w:rsid w:val="003143BD"/>
    <w:rsid w:val="00314BAF"/>
    <w:rsid w:val="00315363"/>
    <w:rsid w:val="00317396"/>
    <w:rsid w:val="0032025C"/>
    <w:rsid w:val="003203ED"/>
    <w:rsid w:val="003225AE"/>
    <w:rsid w:val="00322C9F"/>
    <w:rsid w:val="00324A16"/>
    <w:rsid w:val="00324B59"/>
    <w:rsid w:val="00324D23"/>
    <w:rsid w:val="00331751"/>
    <w:rsid w:val="00331C4C"/>
    <w:rsid w:val="0033220D"/>
    <w:rsid w:val="00332F5E"/>
    <w:rsid w:val="0033361E"/>
    <w:rsid w:val="00334579"/>
    <w:rsid w:val="00335858"/>
    <w:rsid w:val="00335952"/>
    <w:rsid w:val="00335F8A"/>
    <w:rsid w:val="00336AF4"/>
    <w:rsid w:val="00336BDA"/>
    <w:rsid w:val="00337A86"/>
    <w:rsid w:val="003408C8"/>
    <w:rsid w:val="00342BD7"/>
    <w:rsid w:val="00343C7D"/>
    <w:rsid w:val="00345193"/>
    <w:rsid w:val="00346DB5"/>
    <w:rsid w:val="003477B1"/>
    <w:rsid w:val="003520B6"/>
    <w:rsid w:val="003545E4"/>
    <w:rsid w:val="003554DB"/>
    <w:rsid w:val="00357380"/>
    <w:rsid w:val="003602D9"/>
    <w:rsid w:val="003604CE"/>
    <w:rsid w:val="00362458"/>
    <w:rsid w:val="0036380A"/>
    <w:rsid w:val="00363A1D"/>
    <w:rsid w:val="00365235"/>
    <w:rsid w:val="00365605"/>
    <w:rsid w:val="003704CF"/>
    <w:rsid w:val="00370E47"/>
    <w:rsid w:val="003710E5"/>
    <w:rsid w:val="00371223"/>
    <w:rsid w:val="0037206D"/>
    <w:rsid w:val="003742AC"/>
    <w:rsid w:val="003751B5"/>
    <w:rsid w:val="0037635B"/>
    <w:rsid w:val="00376477"/>
    <w:rsid w:val="00376494"/>
    <w:rsid w:val="00377CE1"/>
    <w:rsid w:val="00377FC5"/>
    <w:rsid w:val="003803F6"/>
    <w:rsid w:val="00380DEB"/>
    <w:rsid w:val="00381C71"/>
    <w:rsid w:val="00385BF0"/>
    <w:rsid w:val="00385EDB"/>
    <w:rsid w:val="00386DAB"/>
    <w:rsid w:val="00390B9A"/>
    <w:rsid w:val="003919C0"/>
    <w:rsid w:val="003939FF"/>
    <w:rsid w:val="003941E5"/>
    <w:rsid w:val="00395CF2"/>
    <w:rsid w:val="003A09E1"/>
    <w:rsid w:val="003A1DD2"/>
    <w:rsid w:val="003A2223"/>
    <w:rsid w:val="003A2A0F"/>
    <w:rsid w:val="003A2C0A"/>
    <w:rsid w:val="003A45A1"/>
    <w:rsid w:val="003A5B0A"/>
    <w:rsid w:val="003A6BAC"/>
    <w:rsid w:val="003A70A4"/>
    <w:rsid w:val="003A7EF3"/>
    <w:rsid w:val="003A7F98"/>
    <w:rsid w:val="003B0295"/>
    <w:rsid w:val="003B0690"/>
    <w:rsid w:val="003B159C"/>
    <w:rsid w:val="003B2145"/>
    <w:rsid w:val="003B369F"/>
    <w:rsid w:val="003B36A3"/>
    <w:rsid w:val="003B45B6"/>
    <w:rsid w:val="003B55D3"/>
    <w:rsid w:val="003B64BB"/>
    <w:rsid w:val="003B7FE5"/>
    <w:rsid w:val="003C11C8"/>
    <w:rsid w:val="003C2702"/>
    <w:rsid w:val="003C3A3B"/>
    <w:rsid w:val="003C4376"/>
    <w:rsid w:val="003C5086"/>
    <w:rsid w:val="003C596A"/>
    <w:rsid w:val="003C7806"/>
    <w:rsid w:val="003C7B61"/>
    <w:rsid w:val="003D0102"/>
    <w:rsid w:val="003D109F"/>
    <w:rsid w:val="003D2478"/>
    <w:rsid w:val="003D3C45"/>
    <w:rsid w:val="003D5834"/>
    <w:rsid w:val="003D5B1F"/>
    <w:rsid w:val="003D61D4"/>
    <w:rsid w:val="003E15FA"/>
    <w:rsid w:val="003E17DD"/>
    <w:rsid w:val="003E1C7B"/>
    <w:rsid w:val="003E340C"/>
    <w:rsid w:val="003E349C"/>
    <w:rsid w:val="003E3FA9"/>
    <w:rsid w:val="003E45E6"/>
    <w:rsid w:val="003E55E4"/>
    <w:rsid w:val="003E74E3"/>
    <w:rsid w:val="003F05C7"/>
    <w:rsid w:val="003F2CD4"/>
    <w:rsid w:val="003F4F8E"/>
    <w:rsid w:val="003F6BBE"/>
    <w:rsid w:val="003F7CBE"/>
    <w:rsid w:val="004000E8"/>
    <w:rsid w:val="004009A1"/>
    <w:rsid w:val="00401AA6"/>
    <w:rsid w:val="00402E2B"/>
    <w:rsid w:val="004042FA"/>
    <w:rsid w:val="0040512B"/>
    <w:rsid w:val="00405CA5"/>
    <w:rsid w:val="00405ECE"/>
    <w:rsid w:val="0040685D"/>
    <w:rsid w:val="00406B1B"/>
    <w:rsid w:val="00407BA9"/>
    <w:rsid w:val="00407CD3"/>
    <w:rsid w:val="00407EDF"/>
    <w:rsid w:val="00410134"/>
    <w:rsid w:val="00410B72"/>
    <w:rsid w:val="00410E77"/>
    <w:rsid w:val="00410F18"/>
    <w:rsid w:val="00411F28"/>
    <w:rsid w:val="0041263E"/>
    <w:rsid w:val="004128B8"/>
    <w:rsid w:val="00413551"/>
    <w:rsid w:val="00413AAC"/>
    <w:rsid w:val="00413E92"/>
    <w:rsid w:val="00414147"/>
    <w:rsid w:val="004150A7"/>
    <w:rsid w:val="00417871"/>
    <w:rsid w:val="00420482"/>
    <w:rsid w:val="00420B9E"/>
    <w:rsid w:val="00421105"/>
    <w:rsid w:val="004212C1"/>
    <w:rsid w:val="00421885"/>
    <w:rsid w:val="00421BC2"/>
    <w:rsid w:val="00421F51"/>
    <w:rsid w:val="00422AA4"/>
    <w:rsid w:val="00423964"/>
    <w:rsid w:val="00423B16"/>
    <w:rsid w:val="004242F4"/>
    <w:rsid w:val="0042555E"/>
    <w:rsid w:val="00427248"/>
    <w:rsid w:val="00427905"/>
    <w:rsid w:val="00430426"/>
    <w:rsid w:val="00431766"/>
    <w:rsid w:val="00433B14"/>
    <w:rsid w:val="00437447"/>
    <w:rsid w:val="00437CBA"/>
    <w:rsid w:val="00440AB6"/>
    <w:rsid w:val="00441A92"/>
    <w:rsid w:val="004421A1"/>
    <w:rsid w:val="00442F59"/>
    <w:rsid w:val="004431DC"/>
    <w:rsid w:val="00444F56"/>
    <w:rsid w:val="00445F9D"/>
    <w:rsid w:val="00446118"/>
    <w:rsid w:val="0044611F"/>
    <w:rsid w:val="00446488"/>
    <w:rsid w:val="00446B03"/>
    <w:rsid w:val="004504FB"/>
    <w:rsid w:val="00450651"/>
    <w:rsid w:val="004517AA"/>
    <w:rsid w:val="00451BDE"/>
    <w:rsid w:val="0045266D"/>
    <w:rsid w:val="00452917"/>
    <w:rsid w:val="00452CAC"/>
    <w:rsid w:val="00457565"/>
    <w:rsid w:val="00457B71"/>
    <w:rsid w:val="00460E52"/>
    <w:rsid w:val="00460FE0"/>
    <w:rsid w:val="00463D59"/>
    <w:rsid w:val="00464689"/>
    <w:rsid w:val="00465E4C"/>
    <w:rsid w:val="00466016"/>
    <w:rsid w:val="004669E2"/>
    <w:rsid w:val="00467222"/>
    <w:rsid w:val="00470C31"/>
    <w:rsid w:val="00471917"/>
    <w:rsid w:val="00471DE0"/>
    <w:rsid w:val="00472829"/>
    <w:rsid w:val="00473105"/>
    <w:rsid w:val="004734D0"/>
    <w:rsid w:val="00473D20"/>
    <w:rsid w:val="00473E05"/>
    <w:rsid w:val="00474198"/>
    <w:rsid w:val="0047556B"/>
    <w:rsid w:val="0047559C"/>
    <w:rsid w:val="00475DDD"/>
    <w:rsid w:val="00477768"/>
    <w:rsid w:val="00477B65"/>
    <w:rsid w:val="00477D65"/>
    <w:rsid w:val="00480C4B"/>
    <w:rsid w:val="00481980"/>
    <w:rsid w:val="004852F5"/>
    <w:rsid w:val="004861B6"/>
    <w:rsid w:val="00487FB6"/>
    <w:rsid w:val="00491118"/>
    <w:rsid w:val="0049128F"/>
    <w:rsid w:val="00492BC5"/>
    <w:rsid w:val="004964F1"/>
    <w:rsid w:val="00496F49"/>
    <w:rsid w:val="0049793D"/>
    <w:rsid w:val="004A055F"/>
    <w:rsid w:val="004A16BC"/>
    <w:rsid w:val="004A1906"/>
    <w:rsid w:val="004A1A42"/>
    <w:rsid w:val="004A2521"/>
    <w:rsid w:val="004A2B94"/>
    <w:rsid w:val="004A6671"/>
    <w:rsid w:val="004A6886"/>
    <w:rsid w:val="004A7100"/>
    <w:rsid w:val="004B0E9B"/>
    <w:rsid w:val="004B12B5"/>
    <w:rsid w:val="004B24B1"/>
    <w:rsid w:val="004B28DB"/>
    <w:rsid w:val="004B34BB"/>
    <w:rsid w:val="004B3FE4"/>
    <w:rsid w:val="004B5701"/>
    <w:rsid w:val="004B580E"/>
    <w:rsid w:val="004B6F6A"/>
    <w:rsid w:val="004B7C0C"/>
    <w:rsid w:val="004C1C2D"/>
    <w:rsid w:val="004C3173"/>
    <w:rsid w:val="004C3898"/>
    <w:rsid w:val="004C38FB"/>
    <w:rsid w:val="004C433F"/>
    <w:rsid w:val="004C4A87"/>
    <w:rsid w:val="004C4DEF"/>
    <w:rsid w:val="004C6672"/>
    <w:rsid w:val="004C6A28"/>
    <w:rsid w:val="004C79D6"/>
    <w:rsid w:val="004D05E9"/>
    <w:rsid w:val="004D0A6C"/>
    <w:rsid w:val="004D2C97"/>
    <w:rsid w:val="004D344D"/>
    <w:rsid w:val="004D36B1"/>
    <w:rsid w:val="004D381E"/>
    <w:rsid w:val="004D3EF9"/>
    <w:rsid w:val="004D5C62"/>
    <w:rsid w:val="004D5E31"/>
    <w:rsid w:val="004D6149"/>
    <w:rsid w:val="004D6297"/>
    <w:rsid w:val="004D7EBD"/>
    <w:rsid w:val="004E23CB"/>
    <w:rsid w:val="004E2680"/>
    <w:rsid w:val="004E28F9"/>
    <w:rsid w:val="004E3E38"/>
    <w:rsid w:val="004E41FF"/>
    <w:rsid w:val="004E462E"/>
    <w:rsid w:val="004E4C08"/>
    <w:rsid w:val="004E4F60"/>
    <w:rsid w:val="004E56DC"/>
    <w:rsid w:val="004E76F4"/>
    <w:rsid w:val="004F0B4E"/>
    <w:rsid w:val="004F0B6C"/>
    <w:rsid w:val="004F2078"/>
    <w:rsid w:val="004F2712"/>
    <w:rsid w:val="004F4562"/>
    <w:rsid w:val="004F4A98"/>
    <w:rsid w:val="004F4DA3"/>
    <w:rsid w:val="004F5CEE"/>
    <w:rsid w:val="004F76F1"/>
    <w:rsid w:val="00502CE2"/>
    <w:rsid w:val="00504FC7"/>
    <w:rsid w:val="00506557"/>
    <w:rsid w:val="0050677A"/>
    <w:rsid w:val="00507096"/>
    <w:rsid w:val="005108D8"/>
    <w:rsid w:val="00510951"/>
    <w:rsid w:val="00511303"/>
    <w:rsid w:val="005116F9"/>
    <w:rsid w:val="00512971"/>
    <w:rsid w:val="005129ED"/>
    <w:rsid w:val="005135E9"/>
    <w:rsid w:val="005153A7"/>
    <w:rsid w:val="00517C86"/>
    <w:rsid w:val="005219CF"/>
    <w:rsid w:val="0052437D"/>
    <w:rsid w:val="00524805"/>
    <w:rsid w:val="00527248"/>
    <w:rsid w:val="0052768D"/>
    <w:rsid w:val="00532CC1"/>
    <w:rsid w:val="00532FB5"/>
    <w:rsid w:val="00533484"/>
    <w:rsid w:val="00534A64"/>
    <w:rsid w:val="00534B59"/>
    <w:rsid w:val="00535071"/>
    <w:rsid w:val="00536759"/>
    <w:rsid w:val="00536764"/>
    <w:rsid w:val="00537126"/>
    <w:rsid w:val="00537C62"/>
    <w:rsid w:val="00541432"/>
    <w:rsid w:val="00542873"/>
    <w:rsid w:val="00544CAE"/>
    <w:rsid w:val="00546728"/>
    <w:rsid w:val="00546970"/>
    <w:rsid w:val="0054784B"/>
    <w:rsid w:val="0055013F"/>
    <w:rsid w:val="00550B54"/>
    <w:rsid w:val="005543ED"/>
    <w:rsid w:val="00554E19"/>
    <w:rsid w:val="0055535A"/>
    <w:rsid w:val="0055588D"/>
    <w:rsid w:val="00560295"/>
    <w:rsid w:val="005603AF"/>
    <w:rsid w:val="0056050C"/>
    <w:rsid w:val="0056121F"/>
    <w:rsid w:val="00561826"/>
    <w:rsid w:val="00563913"/>
    <w:rsid w:val="005658F2"/>
    <w:rsid w:val="00571848"/>
    <w:rsid w:val="00571B10"/>
    <w:rsid w:val="005722AC"/>
    <w:rsid w:val="00572505"/>
    <w:rsid w:val="005730BB"/>
    <w:rsid w:val="0057463D"/>
    <w:rsid w:val="00574681"/>
    <w:rsid w:val="00574966"/>
    <w:rsid w:val="00574AB7"/>
    <w:rsid w:val="005763EB"/>
    <w:rsid w:val="00577075"/>
    <w:rsid w:val="005803DF"/>
    <w:rsid w:val="005818EE"/>
    <w:rsid w:val="00582809"/>
    <w:rsid w:val="005856A9"/>
    <w:rsid w:val="005859D6"/>
    <w:rsid w:val="0058798C"/>
    <w:rsid w:val="005900FA"/>
    <w:rsid w:val="00590300"/>
    <w:rsid w:val="00590CDF"/>
    <w:rsid w:val="005927D8"/>
    <w:rsid w:val="005935A4"/>
    <w:rsid w:val="005948C2"/>
    <w:rsid w:val="00594BE3"/>
    <w:rsid w:val="00595DCA"/>
    <w:rsid w:val="00596476"/>
    <w:rsid w:val="0059779B"/>
    <w:rsid w:val="005A0437"/>
    <w:rsid w:val="005A065D"/>
    <w:rsid w:val="005A0F5B"/>
    <w:rsid w:val="005A1BE5"/>
    <w:rsid w:val="005A209A"/>
    <w:rsid w:val="005A2F84"/>
    <w:rsid w:val="005A3C7C"/>
    <w:rsid w:val="005A52EB"/>
    <w:rsid w:val="005A57A6"/>
    <w:rsid w:val="005A5D72"/>
    <w:rsid w:val="005A5E96"/>
    <w:rsid w:val="005A637D"/>
    <w:rsid w:val="005A662D"/>
    <w:rsid w:val="005A6E6F"/>
    <w:rsid w:val="005B108D"/>
    <w:rsid w:val="005B1409"/>
    <w:rsid w:val="005B35D7"/>
    <w:rsid w:val="005B392A"/>
    <w:rsid w:val="005B3AA3"/>
    <w:rsid w:val="005B46C2"/>
    <w:rsid w:val="005B6F83"/>
    <w:rsid w:val="005B7323"/>
    <w:rsid w:val="005B7DEF"/>
    <w:rsid w:val="005C01FB"/>
    <w:rsid w:val="005C036F"/>
    <w:rsid w:val="005C1071"/>
    <w:rsid w:val="005C158D"/>
    <w:rsid w:val="005C26EC"/>
    <w:rsid w:val="005C5958"/>
    <w:rsid w:val="005C74FB"/>
    <w:rsid w:val="005C7555"/>
    <w:rsid w:val="005C7A8B"/>
    <w:rsid w:val="005D054D"/>
    <w:rsid w:val="005D1602"/>
    <w:rsid w:val="005D2F3B"/>
    <w:rsid w:val="005D3BD4"/>
    <w:rsid w:val="005D60E3"/>
    <w:rsid w:val="005D663A"/>
    <w:rsid w:val="005D70E3"/>
    <w:rsid w:val="005E21B5"/>
    <w:rsid w:val="005E385F"/>
    <w:rsid w:val="005E5B81"/>
    <w:rsid w:val="005E5F7A"/>
    <w:rsid w:val="005F1A08"/>
    <w:rsid w:val="005F1EFB"/>
    <w:rsid w:val="005F2CB1"/>
    <w:rsid w:val="005F3025"/>
    <w:rsid w:val="005F3264"/>
    <w:rsid w:val="005F612C"/>
    <w:rsid w:val="005F618C"/>
    <w:rsid w:val="005F70BD"/>
    <w:rsid w:val="005F7884"/>
    <w:rsid w:val="006006AC"/>
    <w:rsid w:val="006011B6"/>
    <w:rsid w:val="00601BEF"/>
    <w:rsid w:val="0060283C"/>
    <w:rsid w:val="00604F14"/>
    <w:rsid w:val="00605161"/>
    <w:rsid w:val="00605E85"/>
    <w:rsid w:val="00611B83"/>
    <w:rsid w:val="00613257"/>
    <w:rsid w:val="0061327D"/>
    <w:rsid w:val="00613DAE"/>
    <w:rsid w:val="00613EDE"/>
    <w:rsid w:val="00614A25"/>
    <w:rsid w:val="006168A7"/>
    <w:rsid w:val="00617D36"/>
    <w:rsid w:val="006202EE"/>
    <w:rsid w:val="00620A71"/>
    <w:rsid w:val="00620D80"/>
    <w:rsid w:val="00623419"/>
    <w:rsid w:val="006234A6"/>
    <w:rsid w:val="00625793"/>
    <w:rsid w:val="00625A3B"/>
    <w:rsid w:val="00626014"/>
    <w:rsid w:val="0062661E"/>
    <w:rsid w:val="006269A8"/>
    <w:rsid w:val="00626BCA"/>
    <w:rsid w:val="00626D03"/>
    <w:rsid w:val="00627582"/>
    <w:rsid w:val="00630001"/>
    <w:rsid w:val="006308D6"/>
    <w:rsid w:val="00630C90"/>
    <w:rsid w:val="006311B3"/>
    <w:rsid w:val="0063284C"/>
    <w:rsid w:val="006333B4"/>
    <w:rsid w:val="00633732"/>
    <w:rsid w:val="00636398"/>
    <w:rsid w:val="006368D3"/>
    <w:rsid w:val="00636B72"/>
    <w:rsid w:val="006377EC"/>
    <w:rsid w:val="00640002"/>
    <w:rsid w:val="00640281"/>
    <w:rsid w:val="0064142B"/>
    <w:rsid w:val="006414AB"/>
    <w:rsid w:val="0064151F"/>
    <w:rsid w:val="00641533"/>
    <w:rsid w:val="00641A6B"/>
    <w:rsid w:val="00642015"/>
    <w:rsid w:val="0064208D"/>
    <w:rsid w:val="00642114"/>
    <w:rsid w:val="006424A1"/>
    <w:rsid w:val="0064309D"/>
    <w:rsid w:val="00643475"/>
    <w:rsid w:val="0064396A"/>
    <w:rsid w:val="00643F7B"/>
    <w:rsid w:val="006447C3"/>
    <w:rsid w:val="0064624E"/>
    <w:rsid w:val="00646696"/>
    <w:rsid w:val="00650090"/>
    <w:rsid w:val="00650AB9"/>
    <w:rsid w:val="00650F1A"/>
    <w:rsid w:val="00651335"/>
    <w:rsid w:val="006527DA"/>
    <w:rsid w:val="00652A70"/>
    <w:rsid w:val="006534CE"/>
    <w:rsid w:val="0065350E"/>
    <w:rsid w:val="00653DA9"/>
    <w:rsid w:val="00655733"/>
    <w:rsid w:val="00655ACD"/>
    <w:rsid w:val="00655C44"/>
    <w:rsid w:val="006561C8"/>
    <w:rsid w:val="0065664D"/>
    <w:rsid w:val="00656A19"/>
    <w:rsid w:val="00656A92"/>
    <w:rsid w:val="00656B6B"/>
    <w:rsid w:val="00656DDE"/>
    <w:rsid w:val="00657D30"/>
    <w:rsid w:val="0066011D"/>
    <w:rsid w:val="006607C0"/>
    <w:rsid w:val="006613A6"/>
    <w:rsid w:val="006627A2"/>
    <w:rsid w:val="006634E6"/>
    <w:rsid w:val="00663522"/>
    <w:rsid w:val="006655EE"/>
    <w:rsid w:val="006666F3"/>
    <w:rsid w:val="00666A91"/>
    <w:rsid w:val="00667DC3"/>
    <w:rsid w:val="00667EE7"/>
    <w:rsid w:val="00670812"/>
    <w:rsid w:val="00670922"/>
    <w:rsid w:val="00670BE1"/>
    <w:rsid w:val="00672009"/>
    <w:rsid w:val="0067218F"/>
    <w:rsid w:val="006741F2"/>
    <w:rsid w:val="00674CC3"/>
    <w:rsid w:val="00675BEB"/>
    <w:rsid w:val="00675C72"/>
    <w:rsid w:val="006771F9"/>
    <w:rsid w:val="006776D7"/>
    <w:rsid w:val="00681003"/>
    <w:rsid w:val="006817C9"/>
    <w:rsid w:val="00682E29"/>
    <w:rsid w:val="00683ECE"/>
    <w:rsid w:val="006865DE"/>
    <w:rsid w:val="006916EA"/>
    <w:rsid w:val="006940AF"/>
    <w:rsid w:val="00695E95"/>
    <w:rsid w:val="00695FC2"/>
    <w:rsid w:val="00696949"/>
    <w:rsid w:val="00696C31"/>
    <w:rsid w:val="00696E40"/>
    <w:rsid w:val="00697052"/>
    <w:rsid w:val="006A13B8"/>
    <w:rsid w:val="006A1A5D"/>
    <w:rsid w:val="006A46FB"/>
    <w:rsid w:val="006A5336"/>
    <w:rsid w:val="006A5D19"/>
    <w:rsid w:val="006A5E28"/>
    <w:rsid w:val="006A697B"/>
    <w:rsid w:val="006A7AFF"/>
    <w:rsid w:val="006B01F3"/>
    <w:rsid w:val="006B089D"/>
    <w:rsid w:val="006B1341"/>
    <w:rsid w:val="006B1816"/>
    <w:rsid w:val="006B1E60"/>
    <w:rsid w:val="006B2099"/>
    <w:rsid w:val="006B3963"/>
    <w:rsid w:val="006B50CF"/>
    <w:rsid w:val="006B543C"/>
    <w:rsid w:val="006C03B8"/>
    <w:rsid w:val="006C2FF6"/>
    <w:rsid w:val="006C3A59"/>
    <w:rsid w:val="006C5EC9"/>
    <w:rsid w:val="006C5FA5"/>
    <w:rsid w:val="006C6059"/>
    <w:rsid w:val="006C7522"/>
    <w:rsid w:val="006D178A"/>
    <w:rsid w:val="006D1A83"/>
    <w:rsid w:val="006D330F"/>
    <w:rsid w:val="006D3CAD"/>
    <w:rsid w:val="006D4228"/>
    <w:rsid w:val="006D4341"/>
    <w:rsid w:val="006D6F08"/>
    <w:rsid w:val="006D79D2"/>
    <w:rsid w:val="006E062C"/>
    <w:rsid w:val="006E0D23"/>
    <w:rsid w:val="006E1C82"/>
    <w:rsid w:val="006E28B7"/>
    <w:rsid w:val="006E2A9B"/>
    <w:rsid w:val="006E3310"/>
    <w:rsid w:val="006E4E39"/>
    <w:rsid w:val="006E5190"/>
    <w:rsid w:val="006E565E"/>
    <w:rsid w:val="006E5E63"/>
    <w:rsid w:val="006E6155"/>
    <w:rsid w:val="006E673D"/>
    <w:rsid w:val="006E7D3B"/>
    <w:rsid w:val="006E7E56"/>
    <w:rsid w:val="006F1B70"/>
    <w:rsid w:val="006F2E8E"/>
    <w:rsid w:val="006F341D"/>
    <w:rsid w:val="006F3CDE"/>
    <w:rsid w:val="006F4A61"/>
    <w:rsid w:val="006F58D4"/>
    <w:rsid w:val="006F6582"/>
    <w:rsid w:val="00700428"/>
    <w:rsid w:val="00701158"/>
    <w:rsid w:val="00701C3D"/>
    <w:rsid w:val="00701D54"/>
    <w:rsid w:val="0070346E"/>
    <w:rsid w:val="00703802"/>
    <w:rsid w:val="00704A7A"/>
    <w:rsid w:val="00704B1F"/>
    <w:rsid w:val="00704EDB"/>
    <w:rsid w:val="00705AF2"/>
    <w:rsid w:val="00705B6D"/>
    <w:rsid w:val="00706101"/>
    <w:rsid w:val="00707072"/>
    <w:rsid w:val="00707D61"/>
    <w:rsid w:val="00712287"/>
    <w:rsid w:val="00712772"/>
    <w:rsid w:val="00713303"/>
    <w:rsid w:val="0071331C"/>
    <w:rsid w:val="007148D3"/>
    <w:rsid w:val="00715B9A"/>
    <w:rsid w:val="007173EB"/>
    <w:rsid w:val="00721B32"/>
    <w:rsid w:val="00722BCB"/>
    <w:rsid w:val="00724836"/>
    <w:rsid w:val="00724D8C"/>
    <w:rsid w:val="007257D0"/>
    <w:rsid w:val="00726EA6"/>
    <w:rsid w:val="00727208"/>
    <w:rsid w:val="00727680"/>
    <w:rsid w:val="00733B9B"/>
    <w:rsid w:val="007348B1"/>
    <w:rsid w:val="0073493D"/>
    <w:rsid w:val="007362A6"/>
    <w:rsid w:val="00736D7D"/>
    <w:rsid w:val="00740E58"/>
    <w:rsid w:val="007437A1"/>
    <w:rsid w:val="007445A0"/>
    <w:rsid w:val="00744859"/>
    <w:rsid w:val="00744F75"/>
    <w:rsid w:val="0074524B"/>
    <w:rsid w:val="0074793E"/>
    <w:rsid w:val="00747D8B"/>
    <w:rsid w:val="00750136"/>
    <w:rsid w:val="00750F3C"/>
    <w:rsid w:val="00751228"/>
    <w:rsid w:val="007512F9"/>
    <w:rsid w:val="007517F0"/>
    <w:rsid w:val="00756067"/>
    <w:rsid w:val="0075636E"/>
    <w:rsid w:val="0075655C"/>
    <w:rsid w:val="007571E1"/>
    <w:rsid w:val="007604B2"/>
    <w:rsid w:val="00761414"/>
    <w:rsid w:val="00763BED"/>
    <w:rsid w:val="00765281"/>
    <w:rsid w:val="00765DEA"/>
    <w:rsid w:val="007661CE"/>
    <w:rsid w:val="00766BAD"/>
    <w:rsid w:val="00771AEB"/>
    <w:rsid w:val="007729A2"/>
    <w:rsid w:val="007755F2"/>
    <w:rsid w:val="00776971"/>
    <w:rsid w:val="0077767D"/>
    <w:rsid w:val="00777CC5"/>
    <w:rsid w:val="00780A80"/>
    <w:rsid w:val="0078177E"/>
    <w:rsid w:val="00782A6A"/>
    <w:rsid w:val="0078304C"/>
    <w:rsid w:val="00783673"/>
    <w:rsid w:val="0078411E"/>
    <w:rsid w:val="00785490"/>
    <w:rsid w:val="00790FD2"/>
    <w:rsid w:val="007917A9"/>
    <w:rsid w:val="007925EA"/>
    <w:rsid w:val="007927C5"/>
    <w:rsid w:val="007932AF"/>
    <w:rsid w:val="00793CD8"/>
    <w:rsid w:val="0079463C"/>
    <w:rsid w:val="00794AF3"/>
    <w:rsid w:val="00794B48"/>
    <w:rsid w:val="00795C92"/>
    <w:rsid w:val="00796231"/>
    <w:rsid w:val="007A1CB3"/>
    <w:rsid w:val="007A306F"/>
    <w:rsid w:val="007A3BD3"/>
    <w:rsid w:val="007A43A6"/>
    <w:rsid w:val="007A44B6"/>
    <w:rsid w:val="007A58A6"/>
    <w:rsid w:val="007B042B"/>
    <w:rsid w:val="007B0DE2"/>
    <w:rsid w:val="007B265C"/>
    <w:rsid w:val="007B3D2D"/>
    <w:rsid w:val="007B50AE"/>
    <w:rsid w:val="007B51DF"/>
    <w:rsid w:val="007B5F67"/>
    <w:rsid w:val="007B642D"/>
    <w:rsid w:val="007B7D2D"/>
    <w:rsid w:val="007C05DD"/>
    <w:rsid w:val="007C0609"/>
    <w:rsid w:val="007C31D2"/>
    <w:rsid w:val="007C386B"/>
    <w:rsid w:val="007C3D18"/>
    <w:rsid w:val="007C4F39"/>
    <w:rsid w:val="007C5B16"/>
    <w:rsid w:val="007C60BF"/>
    <w:rsid w:val="007C6A07"/>
    <w:rsid w:val="007C6B7B"/>
    <w:rsid w:val="007C707A"/>
    <w:rsid w:val="007C736D"/>
    <w:rsid w:val="007C75A1"/>
    <w:rsid w:val="007C77A5"/>
    <w:rsid w:val="007C7C7E"/>
    <w:rsid w:val="007D04E5"/>
    <w:rsid w:val="007D0E18"/>
    <w:rsid w:val="007D1B59"/>
    <w:rsid w:val="007D1D8F"/>
    <w:rsid w:val="007D5901"/>
    <w:rsid w:val="007D6BC7"/>
    <w:rsid w:val="007D7526"/>
    <w:rsid w:val="007D7638"/>
    <w:rsid w:val="007E4610"/>
    <w:rsid w:val="007E4715"/>
    <w:rsid w:val="007E505B"/>
    <w:rsid w:val="007E61F5"/>
    <w:rsid w:val="007E6CC9"/>
    <w:rsid w:val="007E6F52"/>
    <w:rsid w:val="007E7091"/>
    <w:rsid w:val="007E75F1"/>
    <w:rsid w:val="007F0F84"/>
    <w:rsid w:val="007F1053"/>
    <w:rsid w:val="007F207F"/>
    <w:rsid w:val="007F395D"/>
    <w:rsid w:val="007F3BD2"/>
    <w:rsid w:val="00801850"/>
    <w:rsid w:val="008018BC"/>
    <w:rsid w:val="00801B93"/>
    <w:rsid w:val="008020BF"/>
    <w:rsid w:val="00802262"/>
    <w:rsid w:val="008026EC"/>
    <w:rsid w:val="008037ED"/>
    <w:rsid w:val="00803FAE"/>
    <w:rsid w:val="00804323"/>
    <w:rsid w:val="00805298"/>
    <w:rsid w:val="008058F7"/>
    <w:rsid w:val="0080605F"/>
    <w:rsid w:val="00806D4A"/>
    <w:rsid w:val="00807786"/>
    <w:rsid w:val="0081088D"/>
    <w:rsid w:val="00811FCB"/>
    <w:rsid w:val="00812DF0"/>
    <w:rsid w:val="008158D6"/>
    <w:rsid w:val="00817082"/>
    <w:rsid w:val="00817196"/>
    <w:rsid w:val="008208E9"/>
    <w:rsid w:val="008235DB"/>
    <w:rsid w:val="00824AB4"/>
    <w:rsid w:val="00824B6C"/>
    <w:rsid w:val="00825C42"/>
    <w:rsid w:val="00825D25"/>
    <w:rsid w:val="008270CC"/>
    <w:rsid w:val="00827510"/>
    <w:rsid w:val="00827D6F"/>
    <w:rsid w:val="00831DD5"/>
    <w:rsid w:val="00831DE4"/>
    <w:rsid w:val="008324AA"/>
    <w:rsid w:val="0083387D"/>
    <w:rsid w:val="00835D4A"/>
    <w:rsid w:val="0083704B"/>
    <w:rsid w:val="008376AC"/>
    <w:rsid w:val="008444E8"/>
    <w:rsid w:val="00844E74"/>
    <w:rsid w:val="00844E80"/>
    <w:rsid w:val="00845227"/>
    <w:rsid w:val="00846FE7"/>
    <w:rsid w:val="00852E42"/>
    <w:rsid w:val="00854C3A"/>
    <w:rsid w:val="00854CE8"/>
    <w:rsid w:val="00854EDD"/>
    <w:rsid w:val="00855B42"/>
    <w:rsid w:val="00856911"/>
    <w:rsid w:val="0085736F"/>
    <w:rsid w:val="008602E1"/>
    <w:rsid w:val="008604DA"/>
    <w:rsid w:val="00860F54"/>
    <w:rsid w:val="00863FD0"/>
    <w:rsid w:val="008649A5"/>
    <w:rsid w:val="008667BF"/>
    <w:rsid w:val="00866829"/>
    <w:rsid w:val="00867315"/>
    <w:rsid w:val="008677FD"/>
    <w:rsid w:val="008706D4"/>
    <w:rsid w:val="00870F8A"/>
    <w:rsid w:val="00871867"/>
    <w:rsid w:val="008719A4"/>
    <w:rsid w:val="00871D23"/>
    <w:rsid w:val="00873BC8"/>
    <w:rsid w:val="00874312"/>
    <w:rsid w:val="0087437C"/>
    <w:rsid w:val="00875074"/>
    <w:rsid w:val="00875892"/>
    <w:rsid w:val="00875CD7"/>
    <w:rsid w:val="00876B4D"/>
    <w:rsid w:val="00877F18"/>
    <w:rsid w:val="00877F48"/>
    <w:rsid w:val="00882189"/>
    <w:rsid w:val="0088532A"/>
    <w:rsid w:val="008878AE"/>
    <w:rsid w:val="0089027E"/>
    <w:rsid w:val="00892C7A"/>
    <w:rsid w:val="00892FE8"/>
    <w:rsid w:val="008941E3"/>
    <w:rsid w:val="00894A88"/>
    <w:rsid w:val="00895386"/>
    <w:rsid w:val="0089752D"/>
    <w:rsid w:val="008A21FF"/>
    <w:rsid w:val="008A2CE2"/>
    <w:rsid w:val="008A30AC"/>
    <w:rsid w:val="008A3EDE"/>
    <w:rsid w:val="008A44B8"/>
    <w:rsid w:val="008A45EE"/>
    <w:rsid w:val="008A4AF8"/>
    <w:rsid w:val="008A4C69"/>
    <w:rsid w:val="008A51A8"/>
    <w:rsid w:val="008A54C7"/>
    <w:rsid w:val="008A61DC"/>
    <w:rsid w:val="008A77D8"/>
    <w:rsid w:val="008B0483"/>
    <w:rsid w:val="008B0DD5"/>
    <w:rsid w:val="008B120C"/>
    <w:rsid w:val="008B25F7"/>
    <w:rsid w:val="008B2634"/>
    <w:rsid w:val="008B3473"/>
    <w:rsid w:val="008B44CD"/>
    <w:rsid w:val="008B51A0"/>
    <w:rsid w:val="008B5590"/>
    <w:rsid w:val="008B592A"/>
    <w:rsid w:val="008B5E78"/>
    <w:rsid w:val="008B64B8"/>
    <w:rsid w:val="008B67BA"/>
    <w:rsid w:val="008B690A"/>
    <w:rsid w:val="008B743C"/>
    <w:rsid w:val="008B7B5C"/>
    <w:rsid w:val="008C0C99"/>
    <w:rsid w:val="008C1CF5"/>
    <w:rsid w:val="008C1F6B"/>
    <w:rsid w:val="008C2017"/>
    <w:rsid w:val="008C3BA3"/>
    <w:rsid w:val="008C4958"/>
    <w:rsid w:val="008C4BAA"/>
    <w:rsid w:val="008C5436"/>
    <w:rsid w:val="008C6AE8"/>
    <w:rsid w:val="008C7573"/>
    <w:rsid w:val="008C7EE6"/>
    <w:rsid w:val="008D00A5"/>
    <w:rsid w:val="008D04AA"/>
    <w:rsid w:val="008D086E"/>
    <w:rsid w:val="008D34F1"/>
    <w:rsid w:val="008D39D8"/>
    <w:rsid w:val="008D6726"/>
    <w:rsid w:val="008D6D1A"/>
    <w:rsid w:val="008D6ED4"/>
    <w:rsid w:val="008D79FC"/>
    <w:rsid w:val="008E065E"/>
    <w:rsid w:val="008E0927"/>
    <w:rsid w:val="008E1909"/>
    <w:rsid w:val="008E3228"/>
    <w:rsid w:val="008E3B6C"/>
    <w:rsid w:val="008E3CD3"/>
    <w:rsid w:val="008E7B26"/>
    <w:rsid w:val="008F0685"/>
    <w:rsid w:val="008F1C4E"/>
    <w:rsid w:val="008F1EAB"/>
    <w:rsid w:val="008F33DC"/>
    <w:rsid w:val="008F467C"/>
    <w:rsid w:val="008F477F"/>
    <w:rsid w:val="008F5C8A"/>
    <w:rsid w:val="008F617D"/>
    <w:rsid w:val="008F69A4"/>
    <w:rsid w:val="008F6EA1"/>
    <w:rsid w:val="008F6F54"/>
    <w:rsid w:val="0090073A"/>
    <w:rsid w:val="00902350"/>
    <w:rsid w:val="009025D9"/>
    <w:rsid w:val="0090336B"/>
    <w:rsid w:val="00903B6D"/>
    <w:rsid w:val="00903C7C"/>
    <w:rsid w:val="00904825"/>
    <w:rsid w:val="00904C0F"/>
    <w:rsid w:val="00905154"/>
    <w:rsid w:val="009053AA"/>
    <w:rsid w:val="00906939"/>
    <w:rsid w:val="00910B7D"/>
    <w:rsid w:val="00910D5B"/>
    <w:rsid w:val="00911DFB"/>
    <w:rsid w:val="009139D9"/>
    <w:rsid w:val="009143E0"/>
    <w:rsid w:val="00914838"/>
    <w:rsid w:val="00914AD8"/>
    <w:rsid w:val="00916079"/>
    <w:rsid w:val="009161DA"/>
    <w:rsid w:val="00917A4E"/>
    <w:rsid w:val="00917CE9"/>
    <w:rsid w:val="0092075B"/>
    <w:rsid w:val="00920BF2"/>
    <w:rsid w:val="00920E26"/>
    <w:rsid w:val="00922010"/>
    <w:rsid w:val="0092370D"/>
    <w:rsid w:val="009237DC"/>
    <w:rsid w:val="00925662"/>
    <w:rsid w:val="00925F7B"/>
    <w:rsid w:val="009270B9"/>
    <w:rsid w:val="00931897"/>
    <w:rsid w:val="00931BD9"/>
    <w:rsid w:val="00931C30"/>
    <w:rsid w:val="00934411"/>
    <w:rsid w:val="00935496"/>
    <w:rsid w:val="00936113"/>
    <w:rsid w:val="009368F3"/>
    <w:rsid w:val="00936B29"/>
    <w:rsid w:val="00937419"/>
    <w:rsid w:val="009375EA"/>
    <w:rsid w:val="00937A89"/>
    <w:rsid w:val="00937B70"/>
    <w:rsid w:val="00941636"/>
    <w:rsid w:val="0094184C"/>
    <w:rsid w:val="00941E7D"/>
    <w:rsid w:val="009420D5"/>
    <w:rsid w:val="009429F0"/>
    <w:rsid w:val="0094317F"/>
    <w:rsid w:val="00943742"/>
    <w:rsid w:val="009445FE"/>
    <w:rsid w:val="00945035"/>
    <w:rsid w:val="009453ED"/>
    <w:rsid w:val="00945C05"/>
    <w:rsid w:val="00945CE7"/>
    <w:rsid w:val="00946945"/>
    <w:rsid w:val="00947713"/>
    <w:rsid w:val="00950DE7"/>
    <w:rsid w:val="009519A9"/>
    <w:rsid w:val="009527D4"/>
    <w:rsid w:val="00953920"/>
    <w:rsid w:val="00953D47"/>
    <w:rsid w:val="00956628"/>
    <w:rsid w:val="0095681E"/>
    <w:rsid w:val="00957191"/>
    <w:rsid w:val="009572D4"/>
    <w:rsid w:val="0096057C"/>
    <w:rsid w:val="0096128E"/>
    <w:rsid w:val="00961921"/>
    <w:rsid w:val="009627D6"/>
    <w:rsid w:val="009635CB"/>
    <w:rsid w:val="0096383B"/>
    <w:rsid w:val="0096430A"/>
    <w:rsid w:val="0096554B"/>
    <w:rsid w:val="0096584A"/>
    <w:rsid w:val="009706F8"/>
    <w:rsid w:val="00971333"/>
    <w:rsid w:val="00971ED5"/>
    <w:rsid w:val="00971F08"/>
    <w:rsid w:val="00972150"/>
    <w:rsid w:val="00974009"/>
    <w:rsid w:val="00975F66"/>
    <w:rsid w:val="0097603D"/>
    <w:rsid w:val="00976949"/>
    <w:rsid w:val="0097737A"/>
    <w:rsid w:val="00980477"/>
    <w:rsid w:val="0098157C"/>
    <w:rsid w:val="00981EDE"/>
    <w:rsid w:val="00981F0F"/>
    <w:rsid w:val="00984E3C"/>
    <w:rsid w:val="00985253"/>
    <w:rsid w:val="009853B3"/>
    <w:rsid w:val="00985EC3"/>
    <w:rsid w:val="00987AE1"/>
    <w:rsid w:val="00990630"/>
    <w:rsid w:val="009908C9"/>
    <w:rsid w:val="00991171"/>
    <w:rsid w:val="00991761"/>
    <w:rsid w:val="00994DCA"/>
    <w:rsid w:val="00995018"/>
    <w:rsid w:val="009960EC"/>
    <w:rsid w:val="009964E4"/>
    <w:rsid w:val="009970DD"/>
    <w:rsid w:val="009A0FBA"/>
    <w:rsid w:val="009A132E"/>
    <w:rsid w:val="009A1355"/>
    <w:rsid w:val="009A1601"/>
    <w:rsid w:val="009A3BB6"/>
    <w:rsid w:val="009A462D"/>
    <w:rsid w:val="009A533D"/>
    <w:rsid w:val="009A59DC"/>
    <w:rsid w:val="009A5AF2"/>
    <w:rsid w:val="009A5CBA"/>
    <w:rsid w:val="009B1F30"/>
    <w:rsid w:val="009B31C0"/>
    <w:rsid w:val="009B3AC2"/>
    <w:rsid w:val="009B3E09"/>
    <w:rsid w:val="009B477E"/>
    <w:rsid w:val="009B4DF4"/>
    <w:rsid w:val="009B564E"/>
    <w:rsid w:val="009B5B30"/>
    <w:rsid w:val="009B5DC2"/>
    <w:rsid w:val="009B7E87"/>
    <w:rsid w:val="009C0169"/>
    <w:rsid w:val="009C2C4C"/>
    <w:rsid w:val="009C403E"/>
    <w:rsid w:val="009C457A"/>
    <w:rsid w:val="009C4BD1"/>
    <w:rsid w:val="009C596A"/>
    <w:rsid w:val="009D16C7"/>
    <w:rsid w:val="009D34C2"/>
    <w:rsid w:val="009D489C"/>
    <w:rsid w:val="009D4FF0"/>
    <w:rsid w:val="009D691D"/>
    <w:rsid w:val="009D703C"/>
    <w:rsid w:val="009D7107"/>
    <w:rsid w:val="009D718F"/>
    <w:rsid w:val="009E01D4"/>
    <w:rsid w:val="009E068F"/>
    <w:rsid w:val="009E12F9"/>
    <w:rsid w:val="009E14E0"/>
    <w:rsid w:val="009E1E3F"/>
    <w:rsid w:val="009E2655"/>
    <w:rsid w:val="009E35DB"/>
    <w:rsid w:val="009E47A3"/>
    <w:rsid w:val="009E5BBE"/>
    <w:rsid w:val="009E730E"/>
    <w:rsid w:val="009E7757"/>
    <w:rsid w:val="009F08F3"/>
    <w:rsid w:val="009F1624"/>
    <w:rsid w:val="009F1764"/>
    <w:rsid w:val="009F344F"/>
    <w:rsid w:val="009F4704"/>
    <w:rsid w:val="009F50C8"/>
    <w:rsid w:val="009F6D5B"/>
    <w:rsid w:val="009F783F"/>
    <w:rsid w:val="00A00D9E"/>
    <w:rsid w:val="00A021A8"/>
    <w:rsid w:val="00A031D8"/>
    <w:rsid w:val="00A048A8"/>
    <w:rsid w:val="00A04F49"/>
    <w:rsid w:val="00A065A7"/>
    <w:rsid w:val="00A065DF"/>
    <w:rsid w:val="00A10E85"/>
    <w:rsid w:val="00A11EEC"/>
    <w:rsid w:val="00A13E54"/>
    <w:rsid w:val="00A1438F"/>
    <w:rsid w:val="00A17ADE"/>
    <w:rsid w:val="00A17F63"/>
    <w:rsid w:val="00A208A4"/>
    <w:rsid w:val="00A2193B"/>
    <w:rsid w:val="00A2351A"/>
    <w:rsid w:val="00A23F98"/>
    <w:rsid w:val="00A24E87"/>
    <w:rsid w:val="00A264A9"/>
    <w:rsid w:val="00A26DCF"/>
    <w:rsid w:val="00A27785"/>
    <w:rsid w:val="00A30187"/>
    <w:rsid w:val="00A3448A"/>
    <w:rsid w:val="00A36297"/>
    <w:rsid w:val="00A37817"/>
    <w:rsid w:val="00A37991"/>
    <w:rsid w:val="00A37D9C"/>
    <w:rsid w:val="00A40349"/>
    <w:rsid w:val="00A40AEA"/>
    <w:rsid w:val="00A41A69"/>
    <w:rsid w:val="00A41E2B"/>
    <w:rsid w:val="00A4278D"/>
    <w:rsid w:val="00A42FA7"/>
    <w:rsid w:val="00A43656"/>
    <w:rsid w:val="00A45184"/>
    <w:rsid w:val="00A45B74"/>
    <w:rsid w:val="00A46FA0"/>
    <w:rsid w:val="00A502E0"/>
    <w:rsid w:val="00A52E1D"/>
    <w:rsid w:val="00A540FE"/>
    <w:rsid w:val="00A56AE8"/>
    <w:rsid w:val="00A57478"/>
    <w:rsid w:val="00A61499"/>
    <w:rsid w:val="00A61760"/>
    <w:rsid w:val="00A62A77"/>
    <w:rsid w:val="00A63483"/>
    <w:rsid w:val="00A637D3"/>
    <w:rsid w:val="00A657D7"/>
    <w:rsid w:val="00A660AC"/>
    <w:rsid w:val="00A660FC"/>
    <w:rsid w:val="00A665A1"/>
    <w:rsid w:val="00A66C9D"/>
    <w:rsid w:val="00A67C0D"/>
    <w:rsid w:val="00A67E6C"/>
    <w:rsid w:val="00A714EB"/>
    <w:rsid w:val="00A71B99"/>
    <w:rsid w:val="00A7216B"/>
    <w:rsid w:val="00A7339A"/>
    <w:rsid w:val="00A739D0"/>
    <w:rsid w:val="00A761D4"/>
    <w:rsid w:val="00A763B2"/>
    <w:rsid w:val="00A7669D"/>
    <w:rsid w:val="00A77662"/>
    <w:rsid w:val="00A77EC4"/>
    <w:rsid w:val="00A80293"/>
    <w:rsid w:val="00A8051F"/>
    <w:rsid w:val="00A80AB0"/>
    <w:rsid w:val="00A8291F"/>
    <w:rsid w:val="00A837AB"/>
    <w:rsid w:val="00A8446B"/>
    <w:rsid w:val="00A858A0"/>
    <w:rsid w:val="00A909BF"/>
    <w:rsid w:val="00A90C30"/>
    <w:rsid w:val="00A92879"/>
    <w:rsid w:val="00A92D50"/>
    <w:rsid w:val="00A9442A"/>
    <w:rsid w:val="00A95CFF"/>
    <w:rsid w:val="00A97EB6"/>
    <w:rsid w:val="00AA016F"/>
    <w:rsid w:val="00AA192D"/>
    <w:rsid w:val="00AA1ED6"/>
    <w:rsid w:val="00AA322B"/>
    <w:rsid w:val="00AA51D6"/>
    <w:rsid w:val="00AA5634"/>
    <w:rsid w:val="00AA6AC6"/>
    <w:rsid w:val="00AA6D76"/>
    <w:rsid w:val="00AA79AF"/>
    <w:rsid w:val="00AB0BC8"/>
    <w:rsid w:val="00AB0D9A"/>
    <w:rsid w:val="00AB11CA"/>
    <w:rsid w:val="00AB14D9"/>
    <w:rsid w:val="00AB1AC7"/>
    <w:rsid w:val="00AB2FFB"/>
    <w:rsid w:val="00AB3C68"/>
    <w:rsid w:val="00AB4A9D"/>
    <w:rsid w:val="00AB4AB8"/>
    <w:rsid w:val="00AB5557"/>
    <w:rsid w:val="00AB60A0"/>
    <w:rsid w:val="00AB655E"/>
    <w:rsid w:val="00AB66B1"/>
    <w:rsid w:val="00AB6966"/>
    <w:rsid w:val="00AB72BD"/>
    <w:rsid w:val="00AC007F"/>
    <w:rsid w:val="00AC2ECD"/>
    <w:rsid w:val="00AC2F55"/>
    <w:rsid w:val="00AC3119"/>
    <w:rsid w:val="00AC49FB"/>
    <w:rsid w:val="00AC54A6"/>
    <w:rsid w:val="00AC5A10"/>
    <w:rsid w:val="00AC60BD"/>
    <w:rsid w:val="00AC7586"/>
    <w:rsid w:val="00AD0AA3"/>
    <w:rsid w:val="00AD2ED0"/>
    <w:rsid w:val="00AD3F94"/>
    <w:rsid w:val="00AD40BB"/>
    <w:rsid w:val="00AD4A5A"/>
    <w:rsid w:val="00AD5D20"/>
    <w:rsid w:val="00AD6D17"/>
    <w:rsid w:val="00AE1157"/>
    <w:rsid w:val="00AE1AAD"/>
    <w:rsid w:val="00AE1AAF"/>
    <w:rsid w:val="00AE27AC"/>
    <w:rsid w:val="00AE40E0"/>
    <w:rsid w:val="00AE4290"/>
    <w:rsid w:val="00AE4DBA"/>
    <w:rsid w:val="00AE4F07"/>
    <w:rsid w:val="00AE6BFC"/>
    <w:rsid w:val="00AE758D"/>
    <w:rsid w:val="00AF0FD8"/>
    <w:rsid w:val="00AF1B3D"/>
    <w:rsid w:val="00AF1C5D"/>
    <w:rsid w:val="00AF2189"/>
    <w:rsid w:val="00AF2D76"/>
    <w:rsid w:val="00AF42D7"/>
    <w:rsid w:val="00AF4E80"/>
    <w:rsid w:val="00AF58A1"/>
    <w:rsid w:val="00AF79F8"/>
    <w:rsid w:val="00B006FE"/>
    <w:rsid w:val="00B007CB"/>
    <w:rsid w:val="00B02AA9"/>
    <w:rsid w:val="00B02FA3"/>
    <w:rsid w:val="00B03634"/>
    <w:rsid w:val="00B05084"/>
    <w:rsid w:val="00B062E9"/>
    <w:rsid w:val="00B06AFA"/>
    <w:rsid w:val="00B06C44"/>
    <w:rsid w:val="00B12137"/>
    <w:rsid w:val="00B12619"/>
    <w:rsid w:val="00B12DC9"/>
    <w:rsid w:val="00B13BA0"/>
    <w:rsid w:val="00B143A3"/>
    <w:rsid w:val="00B154CB"/>
    <w:rsid w:val="00B157F9"/>
    <w:rsid w:val="00B16438"/>
    <w:rsid w:val="00B16EA7"/>
    <w:rsid w:val="00B17503"/>
    <w:rsid w:val="00B20256"/>
    <w:rsid w:val="00B20972"/>
    <w:rsid w:val="00B20D09"/>
    <w:rsid w:val="00B26024"/>
    <w:rsid w:val="00B2763F"/>
    <w:rsid w:val="00B27AAC"/>
    <w:rsid w:val="00B30929"/>
    <w:rsid w:val="00B31FE3"/>
    <w:rsid w:val="00B3208B"/>
    <w:rsid w:val="00B353FC"/>
    <w:rsid w:val="00B36291"/>
    <w:rsid w:val="00B366FF"/>
    <w:rsid w:val="00B372AA"/>
    <w:rsid w:val="00B37F04"/>
    <w:rsid w:val="00B40445"/>
    <w:rsid w:val="00B40825"/>
    <w:rsid w:val="00B409E0"/>
    <w:rsid w:val="00B41888"/>
    <w:rsid w:val="00B44B70"/>
    <w:rsid w:val="00B4570D"/>
    <w:rsid w:val="00B45A52"/>
    <w:rsid w:val="00B45DB5"/>
    <w:rsid w:val="00B46175"/>
    <w:rsid w:val="00B46BA5"/>
    <w:rsid w:val="00B50C03"/>
    <w:rsid w:val="00B520FF"/>
    <w:rsid w:val="00B548B7"/>
    <w:rsid w:val="00B54EF4"/>
    <w:rsid w:val="00B54FC1"/>
    <w:rsid w:val="00B56470"/>
    <w:rsid w:val="00B62392"/>
    <w:rsid w:val="00B63A7C"/>
    <w:rsid w:val="00B65295"/>
    <w:rsid w:val="00B664C7"/>
    <w:rsid w:val="00B66CBF"/>
    <w:rsid w:val="00B66F01"/>
    <w:rsid w:val="00B67B32"/>
    <w:rsid w:val="00B713D8"/>
    <w:rsid w:val="00B739F6"/>
    <w:rsid w:val="00B771EF"/>
    <w:rsid w:val="00B77284"/>
    <w:rsid w:val="00B8010A"/>
    <w:rsid w:val="00B81A6C"/>
    <w:rsid w:val="00B83EEC"/>
    <w:rsid w:val="00B85DE5"/>
    <w:rsid w:val="00B87919"/>
    <w:rsid w:val="00B90F73"/>
    <w:rsid w:val="00B91A04"/>
    <w:rsid w:val="00B93B59"/>
    <w:rsid w:val="00B9406A"/>
    <w:rsid w:val="00B94C6C"/>
    <w:rsid w:val="00B960C4"/>
    <w:rsid w:val="00BA2280"/>
    <w:rsid w:val="00BA2A08"/>
    <w:rsid w:val="00BA3159"/>
    <w:rsid w:val="00BA35DF"/>
    <w:rsid w:val="00BA3AF3"/>
    <w:rsid w:val="00BA56D2"/>
    <w:rsid w:val="00BA6447"/>
    <w:rsid w:val="00BA6597"/>
    <w:rsid w:val="00BA66AA"/>
    <w:rsid w:val="00BA76E0"/>
    <w:rsid w:val="00BB2A25"/>
    <w:rsid w:val="00BB2E3D"/>
    <w:rsid w:val="00BB2E97"/>
    <w:rsid w:val="00BB355A"/>
    <w:rsid w:val="00BB3B49"/>
    <w:rsid w:val="00BB51E9"/>
    <w:rsid w:val="00BB5314"/>
    <w:rsid w:val="00BB5506"/>
    <w:rsid w:val="00BB67CD"/>
    <w:rsid w:val="00BB6D2B"/>
    <w:rsid w:val="00BB7684"/>
    <w:rsid w:val="00BB7797"/>
    <w:rsid w:val="00BC05CA"/>
    <w:rsid w:val="00BC0FDC"/>
    <w:rsid w:val="00BC1305"/>
    <w:rsid w:val="00BC1D06"/>
    <w:rsid w:val="00BC2777"/>
    <w:rsid w:val="00BC3053"/>
    <w:rsid w:val="00BC372B"/>
    <w:rsid w:val="00BC413E"/>
    <w:rsid w:val="00BC4D2E"/>
    <w:rsid w:val="00BC5751"/>
    <w:rsid w:val="00BC6444"/>
    <w:rsid w:val="00BC7A99"/>
    <w:rsid w:val="00BD43B5"/>
    <w:rsid w:val="00BD48AC"/>
    <w:rsid w:val="00BD5F1A"/>
    <w:rsid w:val="00BD6A07"/>
    <w:rsid w:val="00BD6C8C"/>
    <w:rsid w:val="00BE038D"/>
    <w:rsid w:val="00BE1234"/>
    <w:rsid w:val="00BE2561"/>
    <w:rsid w:val="00BE2FA6"/>
    <w:rsid w:val="00BE333F"/>
    <w:rsid w:val="00BE5C0F"/>
    <w:rsid w:val="00BE611F"/>
    <w:rsid w:val="00BE7406"/>
    <w:rsid w:val="00BE7603"/>
    <w:rsid w:val="00BF024E"/>
    <w:rsid w:val="00BF18E5"/>
    <w:rsid w:val="00BF1E04"/>
    <w:rsid w:val="00BF2743"/>
    <w:rsid w:val="00BF3279"/>
    <w:rsid w:val="00BF40B0"/>
    <w:rsid w:val="00BF6618"/>
    <w:rsid w:val="00BF68ED"/>
    <w:rsid w:val="00BF6940"/>
    <w:rsid w:val="00BF74C7"/>
    <w:rsid w:val="00C00679"/>
    <w:rsid w:val="00C011F0"/>
    <w:rsid w:val="00C015F1"/>
    <w:rsid w:val="00C01F33"/>
    <w:rsid w:val="00C02CC6"/>
    <w:rsid w:val="00C040F7"/>
    <w:rsid w:val="00C04161"/>
    <w:rsid w:val="00C044AB"/>
    <w:rsid w:val="00C0553E"/>
    <w:rsid w:val="00C05706"/>
    <w:rsid w:val="00C05779"/>
    <w:rsid w:val="00C07377"/>
    <w:rsid w:val="00C10326"/>
    <w:rsid w:val="00C10478"/>
    <w:rsid w:val="00C11271"/>
    <w:rsid w:val="00C114F3"/>
    <w:rsid w:val="00C11F5E"/>
    <w:rsid w:val="00C12084"/>
    <w:rsid w:val="00C12107"/>
    <w:rsid w:val="00C12B51"/>
    <w:rsid w:val="00C13B07"/>
    <w:rsid w:val="00C13C1D"/>
    <w:rsid w:val="00C14D4B"/>
    <w:rsid w:val="00C15094"/>
    <w:rsid w:val="00C154BB"/>
    <w:rsid w:val="00C1579A"/>
    <w:rsid w:val="00C17CE9"/>
    <w:rsid w:val="00C211BB"/>
    <w:rsid w:val="00C21245"/>
    <w:rsid w:val="00C22443"/>
    <w:rsid w:val="00C2248E"/>
    <w:rsid w:val="00C25A97"/>
    <w:rsid w:val="00C25D59"/>
    <w:rsid w:val="00C26B86"/>
    <w:rsid w:val="00C279B5"/>
    <w:rsid w:val="00C27C45"/>
    <w:rsid w:val="00C302D3"/>
    <w:rsid w:val="00C30BB1"/>
    <w:rsid w:val="00C30D85"/>
    <w:rsid w:val="00C31EC8"/>
    <w:rsid w:val="00C3276D"/>
    <w:rsid w:val="00C33E2C"/>
    <w:rsid w:val="00C343D0"/>
    <w:rsid w:val="00C35248"/>
    <w:rsid w:val="00C35BE4"/>
    <w:rsid w:val="00C3719D"/>
    <w:rsid w:val="00C373DC"/>
    <w:rsid w:val="00C37CB2"/>
    <w:rsid w:val="00C40616"/>
    <w:rsid w:val="00C41266"/>
    <w:rsid w:val="00C42B8C"/>
    <w:rsid w:val="00C43D9D"/>
    <w:rsid w:val="00C473A5"/>
    <w:rsid w:val="00C47C13"/>
    <w:rsid w:val="00C5081D"/>
    <w:rsid w:val="00C510F4"/>
    <w:rsid w:val="00C51C2A"/>
    <w:rsid w:val="00C51D80"/>
    <w:rsid w:val="00C53486"/>
    <w:rsid w:val="00C54080"/>
    <w:rsid w:val="00C54995"/>
    <w:rsid w:val="00C54D41"/>
    <w:rsid w:val="00C56205"/>
    <w:rsid w:val="00C56BA0"/>
    <w:rsid w:val="00C602C8"/>
    <w:rsid w:val="00C60783"/>
    <w:rsid w:val="00C60787"/>
    <w:rsid w:val="00C60B5B"/>
    <w:rsid w:val="00C627C7"/>
    <w:rsid w:val="00C64672"/>
    <w:rsid w:val="00C64E91"/>
    <w:rsid w:val="00C675C1"/>
    <w:rsid w:val="00C67C9C"/>
    <w:rsid w:val="00C67DC3"/>
    <w:rsid w:val="00C70157"/>
    <w:rsid w:val="00C7027A"/>
    <w:rsid w:val="00C70697"/>
    <w:rsid w:val="00C72093"/>
    <w:rsid w:val="00C72EF4"/>
    <w:rsid w:val="00C73263"/>
    <w:rsid w:val="00C744FE"/>
    <w:rsid w:val="00C74BC3"/>
    <w:rsid w:val="00C75D2F"/>
    <w:rsid w:val="00C767BE"/>
    <w:rsid w:val="00C76E3C"/>
    <w:rsid w:val="00C77C01"/>
    <w:rsid w:val="00C801F5"/>
    <w:rsid w:val="00C81568"/>
    <w:rsid w:val="00C8195B"/>
    <w:rsid w:val="00C867C9"/>
    <w:rsid w:val="00C876A6"/>
    <w:rsid w:val="00C9027A"/>
    <w:rsid w:val="00C9068E"/>
    <w:rsid w:val="00C90C3D"/>
    <w:rsid w:val="00C93530"/>
    <w:rsid w:val="00C93814"/>
    <w:rsid w:val="00C93C4B"/>
    <w:rsid w:val="00C944AB"/>
    <w:rsid w:val="00C94B76"/>
    <w:rsid w:val="00C9586F"/>
    <w:rsid w:val="00C95B40"/>
    <w:rsid w:val="00C96858"/>
    <w:rsid w:val="00CA0CF7"/>
    <w:rsid w:val="00CA0F13"/>
    <w:rsid w:val="00CA1723"/>
    <w:rsid w:val="00CA1ED8"/>
    <w:rsid w:val="00CB1055"/>
    <w:rsid w:val="00CB1F63"/>
    <w:rsid w:val="00CB5C6C"/>
    <w:rsid w:val="00CB6CF1"/>
    <w:rsid w:val="00CB7170"/>
    <w:rsid w:val="00CC040E"/>
    <w:rsid w:val="00CC096E"/>
    <w:rsid w:val="00CC111F"/>
    <w:rsid w:val="00CC1178"/>
    <w:rsid w:val="00CC2011"/>
    <w:rsid w:val="00CC3EA0"/>
    <w:rsid w:val="00CC49E0"/>
    <w:rsid w:val="00CC4E64"/>
    <w:rsid w:val="00CC7B45"/>
    <w:rsid w:val="00CD1188"/>
    <w:rsid w:val="00CD2ED1"/>
    <w:rsid w:val="00CD337B"/>
    <w:rsid w:val="00CD4B79"/>
    <w:rsid w:val="00CD595B"/>
    <w:rsid w:val="00CD5D47"/>
    <w:rsid w:val="00CD5D49"/>
    <w:rsid w:val="00CD683B"/>
    <w:rsid w:val="00CE0424"/>
    <w:rsid w:val="00CE21CA"/>
    <w:rsid w:val="00CE294D"/>
    <w:rsid w:val="00CE313C"/>
    <w:rsid w:val="00CE31BF"/>
    <w:rsid w:val="00CE3C8B"/>
    <w:rsid w:val="00CE41FF"/>
    <w:rsid w:val="00CE7561"/>
    <w:rsid w:val="00CE7F74"/>
    <w:rsid w:val="00CF1354"/>
    <w:rsid w:val="00CF1D9F"/>
    <w:rsid w:val="00CF2140"/>
    <w:rsid w:val="00CF22E1"/>
    <w:rsid w:val="00CF2498"/>
    <w:rsid w:val="00CF270A"/>
    <w:rsid w:val="00CF3B1F"/>
    <w:rsid w:val="00CF3BF6"/>
    <w:rsid w:val="00CF625B"/>
    <w:rsid w:val="00CF687E"/>
    <w:rsid w:val="00CF709D"/>
    <w:rsid w:val="00D028CD"/>
    <w:rsid w:val="00D0349B"/>
    <w:rsid w:val="00D03F63"/>
    <w:rsid w:val="00D05E1F"/>
    <w:rsid w:val="00D06C24"/>
    <w:rsid w:val="00D10249"/>
    <w:rsid w:val="00D114CC"/>
    <w:rsid w:val="00D114E6"/>
    <w:rsid w:val="00D115C3"/>
    <w:rsid w:val="00D11897"/>
    <w:rsid w:val="00D11AAF"/>
    <w:rsid w:val="00D13135"/>
    <w:rsid w:val="00D13D36"/>
    <w:rsid w:val="00D13E4E"/>
    <w:rsid w:val="00D14211"/>
    <w:rsid w:val="00D147ED"/>
    <w:rsid w:val="00D20FF4"/>
    <w:rsid w:val="00D214D9"/>
    <w:rsid w:val="00D2167C"/>
    <w:rsid w:val="00D239A7"/>
    <w:rsid w:val="00D23F47"/>
    <w:rsid w:val="00D249FA"/>
    <w:rsid w:val="00D24A66"/>
    <w:rsid w:val="00D27A37"/>
    <w:rsid w:val="00D305AB"/>
    <w:rsid w:val="00D31200"/>
    <w:rsid w:val="00D31839"/>
    <w:rsid w:val="00D32406"/>
    <w:rsid w:val="00D326E7"/>
    <w:rsid w:val="00D33213"/>
    <w:rsid w:val="00D339AF"/>
    <w:rsid w:val="00D35BD5"/>
    <w:rsid w:val="00D36871"/>
    <w:rsid w:val="00D36E71"/>
    <w:rsid w:val="00D3722C"/>
    <w:rsid w:val="00D37D87"/>
    <w:rsid w:val="00D40A9E"/>
    <w:rsid w:val="00D40B33"/>
    <w:rsid w:val="00D40E61"/>
    <w:rsid w:val="00D4268C"/>
    <w:rsid w:val="00D42F08"/>
    <w:rsid w:val="00D4318F"/>
    <w:rsid w:val="00D438BF"/>
    <w:rsid w:val="00D43C28"/>
    <w:rsid w:val="00D440F8"/>
    <w:rsid w:val="00D44321"/>
    <w:rsid w:val="00D44E6A"/>
    <w:rsid w:val="00D45D87"/>
    <w:rsid w:val="00D45EF4"/>
    <w:rsid w:val="00D46B50"/>
    <w:rsid w:val="00D511B1"/>
    <w:rsid w:val="00D534DF"/>
    <w:rsid w:val="00D546FF"/>
    <w:rsid w:val="00D54B67"/>
    <w:rsid w:val="00D55AD5"/>
    <w:rsid w:val="00D55E99"/>
    <w:rsid w:val="00D56406"/>
    <w:rsid w:val="00D5677E"/>
    <w:rsid w:val="00D572D8"/>
    <w:rsid w:val="00D576CA"/>
    <w:rsid w:val="00D605BC"/>
    <w:rsid w:val="00D60B81"/>
    <w:rsid w:val="00D61AF5"/>
    <w:rsid w:val="00D6286C"/>
    <w:rsid w:val="00D628B8"/>
    <w:rsid w:val="00D62D94"/>
    <w:rsid w:val="00D63809"/>
    <w:rsid w:val="00D652B5"/>
    <w:rsid w:val="00D66155"/>
    <w:rsid w:val="00D67D41"/>
    <w:rsid w:val="00D70844"/>
    <w:rsid w:val="00D708B0"/>
    <w:rsid w:val="00D709FC"/>
    <w:rsid w:val="00D72608"/>
    <w:rsid w:val="00D734A7"/>
    <w:rsid w:val="00D73945"/>
    <w:rsid w:val="00D74880"/>
    <w:rsid w:val="00D75492"/>
    <w:rsid w:val="00D75A1F"/>
    <w:rsid w:val="00D76A2B"/>
    <w:rsid w:val="00D771C6"/>
    <w:rsid w:val="00D77B1D"/>
    <w:rsid w:val="00D8021F"/>
    <w:rsid w:val="00D80383"/>
    <w:rsid w:val="00D823C6"/>
    <w:rsid w:val="00D827AD"/>
    <w:rsid w:val="00D82BA8"/>
    <w:rsid w:val="00D8327F"/>
    <w:rsid w:val="00D83936"/>
    <w:rsid w:val="00D8412F"/>
    <w:rsid w:val="00D86305"/>
    <w:rsid w:val="00D86CA3"/>
    <w:rsid w:val="00D871CE"/>
    <w:rsid w:val="00D905CA"/>
    <w:rsid w:val="00D912EF"/>
    <w:rsid w:val="00D9196D"/>
    <w:rsid w:val="00D92982"/>
    <w:rsid w:val="00D96D9B"/>
    <w:rsid w:val="00DA1E03"/>
    <w:rsid w:val="00DA2912"/>
    <w:rsid w:val="00DA305E"/>
    <w:rsid w:val="00DA4CAF"/>
    <w:rsid w:val="00DA5417"/>
    <w:rsid w:val="00DA56E8"/>
    <w:rsid w:val="00DB0A9F"/>
    <w:rsid w:val="00DB0B7F"/>
    <w:rsid w:val="00DB0E13"/>
    <w:rsid w:val="00DB2138"/>
    <w:rsid w:val="00DB24C8"/>
    <w:rsid w:val="00DB356B"/>
    <w:rsid w:val="00DB377D"/>
    <w:rsid w:val="00DB4F08"/>
    <w:rsid w:val="00DB6364"/>
    <w:rsid w:val="00DB7BDC"/>
    <w:rsid w:val="00DC2D36"/>
    <w:rsid w:val="00DC53EF"/>
    <w:rsid w:val="00DC73CB"/>
    <w:rsid w:val="00DC759C"/>
    <w:rsid w:val="00DD0748"/>
    <w:rsid w:val="00DD2265"/>
    <w:rsid w:val="00DD39F0"/>
    <w:rsid w:val="00DD4398"/>
    <w:rsid w:val="00DD46B5"/>
    <w:rsid w:val="00DD4E7C"/>
    <w:rsid w:val="00DD4FE9"/>
    <w:rsid w:val="00DD5A64"/>
    <w:rsid w:val="00DD7107"/>
    <w:rsid w:val="00DD7C03"/>
    <w:rsid w:val="00DE15B0"/>
    <w:rsid w:val="00DE424B"/>
    <w:rsid w:val="00DE5605"/>
    <w:rsid w:val="00DE5608"/>
    <w:rsid w:val="00DE58D0"/>
    <w:rsid w:val="00DE654F"/>
    <w:rsid w:val="00DE6916"/>
    <w:rsid w:val="00DF0207"/>
    <w:rsid w:val="00DF0B6E"/>
    <w:rsid w:val="00DF15E0"/>
    <w:rsid w:val="00DF20AD"/>
    <w:rsid w:val="00DF37A0"/>
    <w:rsid w:val="00DF5BC1"/>
    <w:rsid w:val="00DF6609"/>
    <w:rsid w:val="00DF672D"/>
    <w:rsid w:val="00DF7F73"/>
    <w:rsid w:val="00E017A7"/>
    <w:rsid w:val="00E030A0"/>
    <w:rsid w:val="00E0468E"/>
    <w:rsid w:val="00E06503"/>
    <w:rsid w:val="00E06847"/>
    <w:rsid w:val="00E07354"/>
    <w:rsid w:val="00E110E7"/>
    <w:rsid w:val="00E116AB"/>
    <w:rsid w:val="00E11B20"/>
    <w:rsid w:val="00E1208B"/>
    <w:rsid w:val="00E129B6"/>
    <w:rsid w:val="00E155D2"/>
    <w:rsid w:val="00E15989"/>
    <w:rsid w:val="00E16484"/>
    <w:rsid w:val="00E17FA2"/>
    <w:rsid w:val="00E22330"/>
    <w:rsid w:val="00E24B73"/>
    <w:rsid w:val="00E30B5A"/>
    <w:rsid w:val="00E3123D"/>
    <w:rsid w:val="00E31461"/>
    <w:rsid w:val="00E31D43"/>
    <w:rsid w:val="00E32608"/>
    <w:rsid w:val="00E33975"/>
    <w:rsid w:val="00E34188"/>
    <w:rsid w:val="00E34B6E"/>
    <w:rsid w:val="00E35222"/>
    <w:rsid w:val="00E35559"/>
    <w:rsid w:val="00E35E2E"/>
    <w:rsid w:val="00E36499"/>
    <w:rsid w:val="00E3723A"/>
    <w:rsid w:val="00E37860"/>
    <w:rsid w:val="00E405CE"/>
    <w:rsid w:val="00E446F1"/>
    <w:rsid w:val="00E44871"/>
    <w:rsid w:val="00E46886"/>
    <w:rsid w:val="00E47AEF"/>
    <w:rsid w:val="00E5316E"/>
    <w:rsid w:val="00E53B75"/>
    <w:rsid w:val="00E53D13"/>
    <w:rsid w:val="00E54A10"/>
    <w:rsid w:val="00E54E3B"/>
    <w:rsid w:val="00E57565"/>
    <w:rsid w:val="00E57FB5"/>
    <w:rsid w:val="00E600EA"/>
    <w:rsid w:val="00E608E6"/>
    <w:rsid w:val="00E619EF"/>
    <w:rsid w:val="00E623BB"/>
    <w:rsid w:val="00E63673"/>
    <w:rsid w:val="00E63838"/>
    <w:rsid w:val="00E63A32"/>
    <w:rsid w:val="00E64434"/>
    <w:rsid w:val="00E66171"/>
    <w:rsid w:val="00E66C03"/>
    <w:rsid w:val="00E6758D"/>
    <w:rsid w:val="00E67C51"/>
    <w:rsid w:val="00E70053"/>
    <w:rsid w:val="00E72554"/>
    <w:rsid w:val="00E729A5"/>
    <w:rsid w:val="00E72EFC"/>
    <w:rsid w:val="00E74669"/>
    <w:rsid w:val="00E758EC"/>
    <w:rsid w:val="00E764FA"/>
    <w:rsid w:val="00E7672F"/>
    <w:rsid w:val="00E80E1E"/>
    <w:rsid w:val="00E814DD"/>
    <w:rsid w:val="00E8234C"/>
    <w:rsid w:val="00E82584"/>
    <w:rsid w:val="00E83956"/>
    <w:rsid w:val="00E83AA9"/>
    <w:rsid w:val="00E83BF8"/>
    <w:rsid w:val="00E85928"/>
    <w:rsid w:val="00E8648A"/>
    <w:rsid w:val="00E86E4D"/>
    <w:rsid w:val="00E87072"/>
    <w:rsid w:val="00E87822"/>
    <w:rsid w:val="00E90395"/>
    <w:rsid w:val="00E90E49"/>
    <w:rsid w:val="00E917F9"/>
    <w:rsid w:val="00E92609"/>
    <w:rsid w:val="00E9291C"/>
    <w:rsid w:val="00E92B46"/>
    <w:rsid w:val="00E93FFE"/>
    <w:rsid w:val="00E94AA1"/>
    <w:rsid w:val="00E94DD0"/>
    <w:rsid w:val="00E94F8A"/>
    <w:rsid w:val="00E953E8"/>
    <w:rsid w:val="00E96CF7"/>
    <w:rsid w:val="00EA16CE"/>
    <w:rsid w:val="00EA2386"/>
    <w:rsid w:val="00EA5A87"/>
    <w:rsid w:val="00EA7A41"/>
    <w:rsid w:val="00EB0171"/>
    <w:rsid w:val="00EB077B"/>
    <w:rsid w:val="00EB31D6"/>
    <w:rsid w:val="00EB4100"/>
    <w:rsid w:val="00EB4B4B"/>
    <w:rsid w:val="00EB4EA2"/>
    <w:rsid w:val="00EC034A"/>
    <w:rsid w:val="00EC039F"/>
    <w:rsid w:val="00EC12D3"/>
    <w:rsid w:val="00EC19F9"/>
    <w:rsid w:val="00EC24D5"/>
    <w:rsid w:val="00EC27C6"/>
    <w:rsid w:val="00EC2AC8"/>
    <w:rsid w:val="00EC4207"/>
    <w:rsid w:val="00EC500E"/>
    <w:rsid w:val="00EC5035"/>
    <w:rsid w:val="00EC5653"/>
    <w:rsid w:val="00EC5F72"/>
    <w:rsid w:val="00EC71CE"/>
    <w:rsid w:val="00EC7605"/>
    <w:rsid w:val="00EC7B3D"/>
    <w:rsid w:val="00ED0ADD"/>
    <w:rsid w:val="00ED1006"/>
    <w:rsid w:val="00ED1A74"/>
    <w:rsid w:val="00ED4EDB"/>
    <w:rsid w:val="00ED55D3"/>
    <w:rsid w:val="00ED6327"/>
    <w:rsid w:val="00ED68E3"/>
    <w:rsid w:val="00ED7222"/>
    <w:rsid w:val="00EE35E9"/>
    <w:rsid w:val="00EE3F8F"/>
    <w:rsid w:val="00EE4308"/>
    <w:rsid w:val="00EE7492"/>
    <w:rsid w:val="00EF18FE"/>
    <w:rsid w:val="00EF3610"/>
    <w:rsid w:val="00EF4D76"/>
    <w:rsid w:val="00EF5787"/>
    <w:rsid w:val="00EF59BC"/>
    <w:rsid w:val="00EF60D0"/>
    <w:rsid w:val="00EF7F51"/>
    <w:rsid w:val="00F0078A"/>
    <w:rsid w:val="00F02BA8"/>
    <w:rsid w:val="00F0528D"/>
    <w:rsid w:val="00F06C67"/>
    <w:rsid w:val="00F06DFD"/>
    <w:rsid w:val="00F071D1"/>
    <w:rsid w:val="00F072E6"/>
    <w:rsid w:val="00F07533"/>
    <w:rsid w:val="00F07AAD"/>
    <w:rsid w:val="00F10629"/>
    <w:rsid w:val="00F12411"/>
    <w:rsid w:val="00F15D97"/>
    <w:rsid w:val="00F15FA5"/>
    <w:rsid w:val="00F17693"/>
    <w:rsid w:val="00F17E99"/>
    <w:rsid w:val="00F209B7"/>
    <w:rsid w:val="00F21FE6"/>
    <w:rsid w:val="00F2376F"/>
    <w:rsid w:val="00F243D8"/>
    <w:rsid w:val="00F24858"/>
    <w:rsid w:val="00F2675F"/>
    <w:rsid w:val="00F30405"/>
    <w:rsid w:val="00F30828"/>
    <w:rsid w:val="00F31258"/>
    <w:rsid w:val="00F313D6"/>
    <w:rsid w:val="00F32F64"/>
    <w:rsid w:val="00F335DF"/>
    <w:rsid w:val="00F34628"/>
    <w:rsid w:val="00F34F5A"/>
    <w:rsid w:val="00F35FC2"/>
    <w:rsid w:val="00F40F0C"/>
    <w:rsid w:val="00F416CA"/>
    <w:rsid w:val="00F418C1"/>
    <w:rsid w:val="00F457C5"/>
    <w:rsid w:val="00F4766C"/>
    <w:rsid w:val="00F47A42"/>
    <w:rsid w:val="00F5060E"/>
    <w:rsid w:val="00F507D1"/>
    <w:rsid w:val="00F51347"/>
    <w:rsid w:val="00F519CE"/>
    <w:rsid w:val="00F51ADA"/>
    <w:rsid w:val="00F5208F"/>
    <w:rsid w:val="00F539B5"/>
    <w:rsid w:val="00F54355"/>
    <w:rsid w:val="00F543CE"/>
    <w:rsid w:val="00F551BC"/>
    <w:rsid w:val="00F55CF6"/>
    <w:rsid w:val="00F57C77"/>
    <w:rsid w:val="00F60203"/>
    <w:rsid w:val="00F6054E"/>
    <w:rsid w:val="00F606D9"/>
    <w:rsid w:val="00F607C5"/>
    <w:rsid w:val="00F60DEA"/>
    <w:rsid w:val="00F613C6"/>
    <w:rsid w:val="00F6302A"/>
    <w:rsid w:val="00F63950"/>
    <w:rsid w:val="00F6436D"/>
    <w:rsid w:val="00F64C2B"/>
    <w:rsid w:val="00F651BE"/>
    <w:rsid w:val="00F669B2"/>
    <w:rsid w:val="00F6716D"/>
    <w:rsid w:val="00F67492"/>
    <w:rsid w:val="00F67C77"/>
    <w:rsid w:val="00F67F53"/>
    <w:rsid w:val="00F703BE"/>
    <w:rsid w:val="00F71F69"/>
    <w:rsid w:val="00F72A57"/>
    <w:rsid w:val="00F72B72"/>
    <w:rsid w:val="00F73B56"/>
    <w:rsid w:val="00F74BB9"/>
    <w:rsid w:val="00F75582"/>
    <w:rsid w:val="00F763B3"/>
    <w:rsid w:val="00F76EFA"/>
    <w:rsid w:val="00F77617"/>
    <w:rsid w:val="00F77823"/>
    <w:rsid w:val="00F803DB"/>
    <w:rsid w:val="00F804BE"/>
    <w:rsid w:val="00F817CE"/>
    <w:rsid w:val="00F82155"/>
    <w:rsid w:val="00F8289B"/>
    <w:rsid w:val="00F839ED"/>
    <w:rsid w:val="00F8456C"/>
    <w:rsid w:val="00F859D8"/>
    <w:rsid w:val="00F8665D"/>
    <w:rsid w:val="00F868F5"/>
    <w:rsid w:val="00F873CD"/>
    <w:rsid w:val="00F9056A"/>
    <w:rsid w:val="00F90678"/>
    <w:rsid w:val="00F9089D"/>
    <w:rsid w:val="00F90F8D"/>
    <w:rsid w:val="00F9149D"/>
    <w:rsid w:val="00F92368"/>
    <w:rsid w:val="00F92782"/>
    <w:rsid w:val="00F933BD"/>
    <w:rsid w:val="00F93AA9"/>
    <w:rsid w:val="00F94A0B"/>
    <w:rsid w:val="00F94CC0"/>
    <w:rsid w:val="00F951E0"/>
    <w:rsid w:val="00F95804"/>
    <w:rsid w:val="00F96985"/>
    <w:rsid w:val="00F969E0"/>
    <w:rsid w:val="00F97838"/>
    <w:rsid w:val="00F97B5A"/>
    <w:rsid w:val="00F97F9C"/>
    <w:rsid w:val="00FA0C9F"/>
    <w:rsid w:val="00FA1749"/>
    <w:rsid w:val="00FA2BB3"/>
    <w:rsid w:val="00FA7DA3"/>
    <w:rsid w:val="00FB08DA"/>
    <w:rsid w:val="00FB0CB5"/>
    <w:rsid w:val="00FB1744"/>
    <w:rsid w:val="00FB272F"/>
    <w:rsid w:val="00FB2CAE"/>
    <w:rsid w:val="00FB39B4"/>
    <w:rsid w:val="00FB4C80"/>
    <w:rsid w:val="00FB5FC3"/>
    <w:rsid w:val="00FB6A6A"/>
    <w:rsid w:val="00FB6D86"/>
    <w:rsid w:val="00FB7A15"/>
    <w:rsid w:val="00FC1681"/>
    <w:rsid w:val="00FC315C"/>
    <w:rsid w:val="00FC3413"/>
    <w:rsid w:val="00FC3D4B"/>
    <w:rsid w:val="00FC3E01"/>
    <w:rsid w:val="00FC46DD"/>
    <w:rsid w:val="00FC4DBC"/>
    <w:rsid w:val="00FC7429"/>
    <w:rsid w:val="00FD07F6"/>
    <w:rsid w:val="00FD1003"/>
    <w:rsid w:val="00FD1EC8"/>
    <w:rsid w:val="00FD2F58"/>
    <w:rsid w:val="00FD3F21"/>
    <w:rsid w:val="00FD47ED"/>
    <w:rsid w:val="00FD4C3E"/>
    <w:rsid w:val="00FD5608"/>
    <w:rsid w:val="00FD69C1"/>
    <w:rsid w:val="00FD71C4"/>
    <w:rsid w:val="00FD74DB"/>
    <w:rsid w:val="00FD7584"/>
    <w:rsid w:val="00FD7660"/>
    <w:rsid w:val="00FE0655"/>
    <w:rsid w:val="00FE14C5"/>
    <w:rsid w:val="00FE1A88"/>
    <w:rsid w:val="00FE2365"/>
    <w:rsid w:val="00FE23C9"/>
    <w:rsid w:val="00FE37D7"/>
    <w:rsid w:val="00FE3A77"/>
    <w:rsid w:val="00FE3D23"/>
    <w:rsid w:val="00FE4C7B"/>
    <w:rsid w:val="00FE5272"/>
    <w:rsid w:val="00FE52B7"/>
    <w:rsid w:val="00FE6076"/>
    <w:rsid w:val="00FE7336"/>
    <w:rsid w:val="00FE787C"/>
    <w:rsid w:val="00FF2F49"/>
    <w:rsid w:val="00FF45A5"/>
    <w:rsid w:val="00FF5943"/>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114294DC-3A75-4E27-92D7-51DB6FE5B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DB356B"/>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696C31"/>
    <w:pPr>
      <w:numPr>
        <w:numId w:val="47"/>
      </w:numPr>
      <w:ind w:left="1699" w:hanging="1699"/>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33"/>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696C31"/>
    <w:rPr>
      <w:rFonts w:ascii="Arial" w:eastAsiaTheme="minorHAnsi" w:hAnsi="Arial" w:cstheme="minorBidi"/>
      <w:b/>
      <w:bCs/>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rsid w:val="00D32406"/>
    <w:rPr>
      <w:lang w:eastAsia="en-US"/>
    </w:rPr>
  </w:style>
  <w:style w:type="paragraph" w:styleId="NormalWeb">
    <w:name w:val="Normal (Web)"/>
    <w:basedOn w:val="Normal"/>
    <w:uiPriority w:val="99"/>
    <w:unhideWhenUsed/>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624310956">
      <w:bodyDiv w:val="1"/>
      <w:marLeft w:val="0"/>
      <w:marRight w:val="0"/>
      <w:marTop w:val="0"/>
      <w:marBottom w:val="0"/>
      <w:divBdr>
        <w:top w:val="none" w:sz="0" w:space="0" w:color="auto"/>
        <w:left w:val="none" w:sz="0" w:space="0" w:color="auto"/>
        <w:bottom w:val="none" w:sz="0" w:space="0" w:color="auto"/>
        <w:right w:val="none" w:sz="0" w:space="0" w:color="auto"/>
      </w:divBdr>
      <w:divsChild>
        <w:div w:id="1361475026">
          <w:marLeft w:val="0"/>
          <w:marRight w:val="0"/>
          <w:marTop w:val="0"/>
          <w:marBottom w:val="0"/>
          <w:divBdr>
            <w:top w:val="none" w:sz="0" w:space="0" w:color="auto"/>
            <w:left w:val="none" w:sz="0" w:space="0" w:color="auto"/>
            <w:bottom w:val="none" w:sz="0" w:space="0" w:color="auto"/>
            <w:right w:val="none" w:sz="0" w:space="0" w:color="auto"/>
          </w:divBdr>
        </w:div>
      </w:divsChild>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590849864">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3gpp.org/ftp/Specs/archive/38_series/38.211/38211-g50.zip"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986BEC-72F1-486E-B842-9ABFD0023F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2910</TotalTime>
  <Pages>17</Pages>
  <Words>7997</Words>
  <Characters>42390</Characters>
  <Application>Microsoft Office Word</Application>
  <DocSecurity>0</DocSecurity>
  <Lines>353</Lines>
  <Paragraphs>100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50287</CharactersWithSpaces>
  <SharedDoc>false</SharedDoc>
  <HLinks>
    <vt:vector size="192" baseType="variant">
      <vt:variant>
        <vt:i4>1900607</vt:i4>
      </vt:variant>
      <vt:variant>
        <vt:i4>149</vt:i4>
      </vt:variant>
      <vt:variant>
        <vt:i4>0</vt:i4>
      </vt:variant>
      <vt:variant>
        <vt:i4>5</vt:i4>
      </vt:variant>
      <vt:variant>
        <vt:lpwstr/>
      </vt:variant>
      <vt:variant>
        <vt:lpwstr>_Toc68534584</vt:lpwstr>
      </vt:variant>
      <vt:variant>
        <vt:i4>1703999</vt:i4>
      </vt:variant>
      <vt:variant>
        <vt:i4>146</vt:i4>
      </vt:variant>
      <vt:variant>
        <vt:i4>0</vt:i4>
      </vt:variant>
      <vt:variant>
        <vt:i4>5</vt:i4>
      </vt:variant>
      <vt:variant>
        <vt:lpwstr/>
      </vt:variant>
      <vt:variant>
        <vt:lpwstr>_Toc68534583</vt:lpwstr>
      </vt:variant>
      <vt:variant>
        <vt:i4>1769535</vt:i4>
      </vt:variant>
      <vt:variant>
        <vt:i4>143</vt:i4>
      </vt:variant>
      <vt:variant>
        <vt:i4>0</vt:i4>
      </vt:variant>
      <vt:variant>
        <vt:i4>5</vt:i4>
      </vt:variant>
      <vt:variant>
        <vt:lpwstr/>
      </vt:variant>
      <vt:variant>
        <vt:lpwstr>_Toc68534582</vt:lpwstr>
      </vt:variant>
      <vt:variant>
        <vt:i4>1572927</vt:i4>
      </vt:variant>
      <vt:variant>
        <vt:i4>140</vt:i4>
      </vt:variant>
      <vt:variant>
        <vt:i4>0</vt:i4>
      </vt:variant>
      <vt:variant>
        <vt:i4>5</vt:i4>
      </vt:variant>
      <vt:variant>
        <vt:lpwstr/>
      </vt:variant>
      <vt:variant>
        <vt:lpwstr>_Toc68534581</vt:lpwstr>
      </vt:variant>
      <vt:variant>
        <vt:i4>1638463</vt:i4>
      </vt:variant>
      <vt:variant>
        <vt:i4>137</vt:i4>
      </vt:variant>
      <vt:variant>
        <vt:i4>0</vt:i4>
      </vt:variant>
      <vt:variant>
        <vt:i4>5</vt:i4>
      </vt:variant>
      <vt:variant>
        <vt:lpwstr/>
      </vt:variant>
      <vt:variant>
        <vt:lpwstr>_Toc68534580</vt:lpwstr>
      </vt:variant>
      <vt:variant>
        <vt:i4>1048624</vt:i4>
      </vt:variant>
      <vt:variant>
        <vt:i4>134</vt:i4>
      </vt:variant>
      <vt:variant>
        <vt:i4>0</vt:i4>
      </vt:variant>
      <vt:variant>
        <vt:i4>5</vt:i4>
      </vt:variant>
      <vt:variant>
        <vt:lpwstr/>
      </vt:variant>
      <vt:variant>
        <vt:lpwstr>_Toc68534579</vt:lpwstr>
      </vt:variant>
      <vt:variant>
        <vt:i4>1114160</vt:i4>
      </vt:variant>
      <vt:variant>
        <vt:i4>131</vt:i4>
      </vt:variant>
      <vt:variant>
        <vt:i4>0</vt:i4>
      </vt:variant>
      <vt:variant>
        <vt:i4>5</vt:i4>
      </vt:variant>
      <vt:variant>
        <vt:lpwstr/>
      </vt:variant>
      <vt:variant>
        <vt:lpwstr>_Toc68534578</vt:lpwstr>
      </vt:variant>
      <vt:variant>
        <vt:i4>1966128</vt:i4>
      </vt:variant>
      <vt:variant>
        <vt:i4>128</vt:i4>
      </vt:variant>
      <vt:variant>
        <vt:i4>0</vt:i4>
      </vt:variant>
      <vt:variant>
        <vt:i4>5</vt:i4>
      </vt:variant>
      <vt:variant>
        <vt:lpwstr/>
      </vt:variant>
      <vt:variant>
        <vt:lpwstr>_Toc68534577</vt:lpwstr>
      </vt:variant>
      <vt:variant>
        <vt:i4>2031664</vt:i4>
      </vt:variant>
      <vt:variant>
        <vt:i4>125</vt:i4>
      </vt:variant>
      <vt:variant>
        <vt:i4>0</vt:i4>
      </vt:variant>
      <vt:variant>
        <vt:i4>5</vt:i4>
      </vt:variant>
      <vt:variant>
        <vt:lpwstr/>
      </vt:variant>
      <vt:variant>
        <vt:lpwstr>_Toc68534576</vt:lpwstr>
      </vt:variant>
      <vt:variant>
        <vt:i4>1835056</vt:i4>
      </vt:variant>
      <vt:variant>
        <vt:i4>122</vt:i4>
      </vt:variant>
      <vt:variant>
        <vt:i4>0</vt:i4>
      </vt:variant>
      <vt:variant>
        <vt:i4>5</vt:i4>
      </vt:variant>
      <vt:variant>
        <vt:lpwstr/>
      </vt:variant>
      <vt:variant>
        <vt:lpwstr>_Toc68534575</vt:lpwstr>
      </vt:variant>
      <vt:variant>
        <vt:i4>1900592</vt:i4>
      </vt:variant>
      <vt:variant>
        <vt:i4>119</vt:i4>
      </vt:variant>
      <vt:variant>
        <vt:i4>0</vt:i4>
      </vt:variant>
      <vt:variant>
        <vt:i4>5</vt:i4>
      </vt:variant>
      <vt:variant>
        <vt:lpwstr/>
      </vt:variant>
      <vt:variant>
        <vt:lpwstr>_Toc68534574</vt:lpwstr>
      </vt:variant>
      <vt:variant>
        <vt:i4>1703984</vt:i4>
      </vt:variant>
      <vt:variant>
        <vt:i4>116</vt:i4>
      </vt:variant>
      <vt:variant>
        <vt:i4>0</vt:i4>
      </vt:variant>
      <vt:variant>
        <vt:i4>5</vt:i4>
      </vt:variant>
      <vt:variant>
        <vt:lpwstr/>
      </vt:variant>
      <vt:variant>
        <vt:lpwstr>_Toc68534573</vt:lpwstr>
      </vt:variant>
      <vt:variant>
        <vt:i4>1769520</vt:i4>
      </vt:variant>
      <vt:variant>
        <vt:i4>113</vt:i4>
      </vt:variant>
      <vt:variant>
        <vt:i4>0</vt:i4>
      </vt:variant>
      <vt:variant>
        <vt:i4>5</vt:i4>
      </vt:variant>
      <vt:variant>
        <vt:lpwstr/>
      </vt:variant>
      <vt:variant>
        <vt:lpwstr>_Toc68534572</vt:lpwstr>
      </vt:variant>
      <vt:variant>
        <vt:i4>1572912</vt:i4>
      </vt:variant>
      <vt:variant>
        <vt:i4>110</vt:i4>
      </vt:variant>
      <vt:variant>
        <vt:i4>0</vt:i4>
      </vt:variant>
      <vt:variant>
        <vt:i4>5</vt:i4>
      </vt:variant>
      <vt:variant>
        <vt:lpwstr/>
      </vt:variant>
      <vt:variant>
        <vt:lpwstr>_Toc68534571</vt:lpwstr>
      </vt:variant>
      <vt:variant>
        <vt:i4>1638448</vt:i4>
      </vt:variant>
      <vt:variant>
        <vt:i4>107</vt:i4>
      </vt:variant>
      <vt:variant>
        <vt:i4>0</vt:i4>
      </vt:variant>
      <vt:variant>
        <vt:i4>5</vt:i4>
      </vt:variant>
      <vt:variant>
        <vt:lpwstr/>
      </vt:variant>
      <vt:variant>
        <vt:lpwstr>_Toc68534570</vt:lpwstr>
      </vt:variant>
      <vt:variant>
        <vt:i4>1048625</vt:i4>
      </vt:variant>
      <vt:variant>
        <vt:i4>104</vt:i4>
      </vt:variant>
      <vt:variant>
        <vt:i4>0</vt:i4>
      </vt:variant>
      <vt:variant>
        <vt:i4>5</vt:i4>
      </vt:variant>
      <vt:variant>
        <vt:lpwstr/>
      </vt:variant>
      <vt:variant>
        <vt:lpwstr>_Toc68534569</vt:lpwstr>
      </vt:variant>
      <vt:variant>
        <vt:i4>1114161</vt:i4>
      </vt:variant>
      <vt:variant>
        <vt:i4>101</vt:i4>
      </vt:variant>
      <vt:variant>
        <vt:i4>0</vt:i4>
      </vt:variant>
      <vt:variant>
        <vt:i4>5</vt:i4>
      </vt:variant>
      <vt:variant>
        <vt:lpwstr/>
      </vt:variant>
      <vt:variant>
        <vt:lpwstr>_Toc68534568</vt:lpwstr>
      </vt:variant>
      <vt:variant>
        <vt:i4>1966129</vt:i4>
      </vt:variant>
      <vt:variant>
        <vt:i4>95</vt:i4>
      </vt:variant>
      <vt:variant>
        <vt:i4>0</vt:i4>
      </vt:variant>
      <vt:variant>
        <vt:i4>5</vt:i4>
      </vt:variant>
      <vt:variant>
        <vt:lpwstr/>
      </vt:variant>
      <vt:variant>
        <vt:lpwstr>_Toc68534567</vt:lpwstr>
      </vt:variant>
      <vt:variant>
        <vt:i4>2031665</vt:i4>
      </vt:variant>
      <vt:variant>
        <vt:i4>92</vt:i4>
      </vt:variant>
      <vt:variant>
        <vt:i4>0</vt:i4>
      </vt:variant>
      <vt:variant>
        <vt:i4>5</vt:i4>
      </vt:variant>
      <vt:variant>
        <vt:lpwstr/>
      </vt:variant>
      <vt:variant>
        <vt:lpwstr>_Toc68534566</vt:lpwstr>
      </vt:variant>
      <vt:variant>
        <vt:i4>1835057</vt:i4>
      </vt:variant>
      <vt:variant>
        <vt:i4>89</vt:i4>
      </vt:variant>
      <vt:variant>
        <vt:i4>0</vt:i4>
      </vt:variant>
      <vt:variant>
        <vt:i4>5</vt:i4>
      </vt:variant>
      <vt:variant>
        <vt:lpwstr/>
      </vt:variant>
      <vt:variant>
        <vt:lpwstr>_Toc68534565</vt:lpwstr>
      </vt:variant>
      <vt:variant>
        <vt:i4>1900593</vt:i4>
      </vt:variant>
      <vt:variant>
        <vt:i4>86</vt:i4>
      </vt:variant>
      <vt:variant>
        <vt:i4>0</vt:i4>
      </vt:variant>
      <vt:variant>
        <vt:i4>5</vt:i4>
      </vt:variant>
      <vt:variant>
        <vt:lpwstr/>
      </vt:variant>
      <vt:variant>
        <vt:lpwstr>_Toc68534564</vt:lpwstr>
      </vt:variant>
      <vt:variant>
        <vt:i4>1703985</vt:i4>
      </vt:variant>
      <vt:variant>
        <vt:i4>83</vt:i4>
      </vt:variant>
      <vt:variant>
        <vt:i4>0</vt:i4>
      </vt:variant>
      <vt:variant>
        <vt:i4>5</vt:i4>
      </vt:variant>
      <vt:variant>
        <vt:lpwstr/>
      </vt:variant>
      <vt:variant>
        <vt:lpwstr>_Toc68534563</vt:lpwstr>
      </vt:variant>
      <vt:variant>
        <vt:i4>1769521</vt:i4>
      </vt:variant>
      <vt:variant>
        <vt:i4>80</vt:i4>
      </vt:variant>
      <vt:variant>
        <vt:i4>0</vt:i4>
      </vt:variant>
      <vt:variant>
        <vt:i4>5</vt:i4>
      </vt:variant>
      <vt:variant>
        <vt:lpwstr/>
      </vt:variant>
      <vt:variant>
        <vt:lpwstr>_Toc68534562</vt:lpwstr>
      </vt:variant>
      <vt:variant>
        <vt:i4>1572913</vt:i4>
      </vt:variant>
      <vt:variant>
        <vt:i4>77</vt:i4>
      </vt:variant>
      <vt:variant>
        <vt:i4>0</vt:i4>
      </vt:variant>
      <vt:variant>
        <vt:i4>5</vt:i4>
      </vt:variant>
      <vt:variant>
        <vt:lpwstr/>
      </vt:variant>
      <vt:variant>
        <vt:lpwstr>_Toc68534561</vt:lpwstr>
      </vt:variant>
      <vt:variant>
        <vt:i4>1638449</vt:i4>
      </vt:variant>
      <vt:variant>
        <vt:i4>74</vt:i4>
      </vt:variant>
      <vt:variant>
        <vt:i4>0</vt:i4>
      </vt:variant>
      <vt:variant>
        <vt:i4>5</vt:i4>
      </vt:variant>
      <vt:variant>
        <vt:lpwstr/>
      </vt:variant>
      <vt:variant>
        <vt:lpwstr>_Toc68534560</vt:lpwstr>
      </vt:variant>
      <vt:variant>
        <vt:i4>1048626</vt:i4>
      </vt:variant>
      <vt:variant>
        <vt:i4>71</vt:i4>
      </vt:variant>
      <vt:variant>
        <vt:i4>0</vt:i4>
      </vt:variant>
      <vt:variant>
        <vt:i4>5</vt:i4>
      </vt:variant>
      <vt:variant>
        <vt:lpwstr/>
      </vt:variant>
      <vt:variant>
        <vt:lpwstr>_Toc68534559</vt:lpwstr>
      </vt:variant>
      <vt:variant>
        <vt:i4>1114162</vt:i4>
      </vt:variant>
      <vt:variant>
        <vt:i4>68</vt:i4>
      </vt:variant>
      <vt:variant>
        <vt:i4>0</vt:i4>
      </vt:variant>
      <vt:variant>
        <vt:i4>5</vt:i4>
      </vt:variant>
      <vt:variant>
        <vt:lpwstr/>
      </vt:variant>
      <vt:variant>
        <vt:lpwstr>_Toc68534558</vt:lpwstr>
      </vt:variant>
      <vt:variant>
        <vt:i4>1966130</vt:i4>
      </vt:variant>
      <vt:variant>
        <vt:i4>65</vt:i4>
      </vt:variant>
      <vt:variant>
        <vt:i4>0</vt:i4>
      </vt:variant>
      <vt:variant>
        <vt:i4>5</vt:i4>
      </vt:variant>
      <vt:variant>
        <vt:lpwstr/>
      </vt:variant>
      <vt:variant>
        <vt:lpwstr>_Toc68534557</vt:lpwstr>
      </vt:variant>
      <vt:variant>
        <vt:i4>2031666</vt:i4>
      </vt:variant>
      <vt:variant>
        <vt:i4>62</vt:i4>
      </vt:variant>
      <vt:variant>
        <vt:i4>0</vt:i4>
      </vt:variant>
      <vt:variant>
        <vt:i4>5</vt:i4>
      </vt:variant>
      <vt:variant>
        <vt:lpwstr/>
      </vt:variant>
      <vt:variant>
        <vt:lpwstr>_Toc68534556</vt:lpwstr>
      </vt:variant>
      <vt:variant>
        <vt:i4>1835058</vt:i4>
      </vt:variant>
      <vt:variant>
        <vt:i4>59</vt:i4>
      </vt:variant>
      <vt:variant>
        <vt:i4>0</vt:i4>
      </vt:variant>
      <vt:variant>
        <vt:i4>5</vt:i4>
      </vt:variant>
      <vt:variant>
        <vt:lpwstr/>
      </vt:variant>
      <vt:variant>
        <vt:lpwstr>_Toc68534555</vt:lpwstr>
      </vt:variant>
      <vt:variant>
        <vt:i4>1900594</vt:i4>
      </vt:variant>
      <vt:variant>
        <vt:i4>56</vt:i4>
      </vt:variant>
      <vt:variant>
        <vt:i4>0</vt:i4>
      </vt:variant>
      <vt:variant>
        <vt:i4>5</vt:i4>
      </vt:variant>
      <vt:variant>
        <vt:lpwstr/>
      </vt:variant>
      <vt:variant>
        <vt:lpwstr>_Toc68534554</vt:lpwstr>
      </vt:variant>
      <vt:variant>
        <vt:i4>1703986</vt:i4>
      </vt:variant>
      <vt:variant>
        <vt:i4>53</vt:i4>
      </vt:variant>
      <vt:variant>
        <vt:i4>0</vt:i4>
      </vt:variant>
      <vt:variant>
        <vt:i4>5</vt:i4>
      </vt:variant>
      <vt:variant>
        <vt:lpwstr/>
      </vt:variant>
      <vt:variant>
        <vt:lpwstr>_Toc68534553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Johan Bergman</cp:lastModifiedBy>
  <cp:revision>564</cp:revision>
  <cp:lastPrinted>2008-01-31T07:09:00Z</cp:lastPrinted>
  <dcterms:created xsi:type="dcterms:W3CDTF">2021-02-25T19:03:00Z</dcterms:created>
  <dcterms:modified xsi:type="dcterms:W3CDTF">2021-04-07T05:38:00Z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